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Override2.xml" ContentType="application/vnd.openxmlformats-officedocument.themeOverride+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A0" w:rsidRPr="00195A36" w:rsidRDefault="001A11A0" w:rsidP="001A11A0">
      <w:pPr>
        <w:spacing w:after="0" w:line="312" w:lineRule="auto"/>
        <w:ind w:firstLine="567"/>
        <w:jc w:val="center"/>
        <w:rPr>
          <w:rFonts w:ascii="Times New Roman" w:hAnsi="Times New Roman"/>
          <w:b/>
          <w:sz w:val="26"/>
          <w:szCs w:val="26"/>
        </w:rPr>
      </w:pPr>
      <w:r w:rsidRPr="00195A36">
        <w:rPr>
          <w:rFonts w:ascii="Times New Roman" w:hAnsi="Times New Roman"/>
          <w:b/>
          <w:sz w:val="26"/>
          <w:szCs w:val="26"/>
        </w:rPr>
        <w:t>TÍNH KẾ HOẠCH TRONG HỌC TẬP VÀ VIỆC LÀM</w:t>
      </w:r>
    </w:p>
    <w:p w:rsidR="001A11A0" w:rsidRPr="00195A36" w:rsidRDefault="001A11A0" w:rsidP="001A11A0">
      <w:pPr>
        <w:spacing w:after="0" w:line="312" w:lineRule="auto"/>
        <w:ind w:firstLine="567"/>
        <w:jc w:val="center"/>
        <w:rPr>
          <w:rFonts w:ascii="Times New Roman" w:hAnsi="Times New Roman"/>
          <w:b/>
          <w:sz w:val="26"/>
          <w:szCs w:val="26"/>
        </w:rPr>
      </w:pPr>
      <w:r w:rsidRPr="00195A36">
        <w:rPr>
          <w:rFonts w:ascii="Times New Roman" w:hAnsi="Times New Roman"/>
          <w:b/>
          <w:sz w:val="26"/>
          <w:szCs w:val="26"/>
        </w:rPr>
        <w:t>CỦA THANH NIÊN HIỆN NAY</w:t>
      </w:r>
      <w:r w:rsidRPr="00195A36">
        <w:rPr>
          <w:rStyle w:val="FootnoteReference"/>
          <w:rFonts w:ascii="Times New Roman" w:hAnsi="Times New Roman"/>
          <w:b/>
          <w:sz w:val="26"/>
          <w:szCs w:val="26"/>
        </w:rPr>
        <w:footnoteReference w:id="1"/>
      </w:r>
    </w:p>
    <w:p w:rsidR="001A11A0" w:rsidRPr="005E184B" w:rsidRDefault="001A11A0" w:rsidP="001A11A0">
      <w:pPr>
        <w:spacing w:after="0" w:line="312" w:lineRule="auto"/>
        <w:ind w:firstLine="567"/>
        <w:jc w:val="right"/>
        <w:rPr>
          <w:rFonts w:ascii="Times New Roman" w:hAnsi="Times New Roman"/>
          <w:b/>
          <w:sz w:val="26"/>
          <w:szCs w:val="26"/>
        </w:rPr>
      </w:pPr>
      <w:r w:rsidRPr="005E184B">
        <w:rPr>
          <w:rFonts w:ascii="Times New Roman" w:hAnsi="Times New Roman"/>
          <w:b/>
          <w:sz w:val="26"/>
          <w:szCs w:val="26"/>
        </w:rPr>
        <w:t>Tô Thúy Hạnh</w:t>
      </w:r>
    </w:p>
    <w:p w:rsidR="001A11A0" w:rsidRPr="00195A36" w:rsidRDefault="001A11A0" w:rsidP="001A11A0">
      <w:pPr>
        <w:spacing w:after="0" w:line="312" w:lineRule="auto"/>
        <w:ind w:firstLine="567"/>
        <w:jc w:val="right"/>
        <w:rPr>
          <w:rFonts w:ascii="Times New Roman" w:hAnsi="Times New Roman"/>
          <w:b/>
          <w:i/>
          <w:sz w:val="26"/>
          <w:szCs w:val="26"/>
        </w:rPr>
      </w:pPr>
      <w:r w:rsidRPr="00195A36">
        <w:rPr>
          <w:rFonts w:ascii="Times New Roman" w:hAnsi="Times New Roman"/>
          <w:b/>
          <w:i/>
          <w:sz w:val="26"/>
          <w:szCs w:val="26"/>
        </w:rPr>
        <w:t>Viện Tâm lý học</w:t>
      </w:r>
    </w:p>
    <w:p w:rsidR="001A11A0" w:rsidRPr="00195A36" w:rsidRDefault="001A11A0" w:rsidP="001A11A0">
      <w:pPr>
        <w:spacing w:after="120" w:line="312" w:lineRule="auto"/>
        <w:ind w:firstLine="567"/>
        <w:jc w:val="right"/>
        <w:rPr>
          <w:rFonts w:ascii="Times New Roman" w:hAnsi="Times New Roman"/>
          <w:i/>
          <w:sz w:val="26"/>
          <w:szCs w:val="26"/>
        </w:rPr>
      </w:pPr>
    </w:p>
    <w:p w:rsidR="001A11A0" w:rsidRPr="00195A36" w:rsidRDefault="001A11A0" w:rsidP="001A11A0">
      <w:pPr>
        <w:spacing w:after="120" w:line="312" w:lineRule="auto"/>
        <w:ind w:firstLine="567"/>
        <w:jc w:val="both"/>
        <w:rPr>
          <w:rFonts w:ascii="Times New Roman" w:hAnsi="Times New Roman"/>
          <w:b/>
          <w:color w:val="222222"/>
          <w:sz w:val="26"/>
          <w:szCs w:val="26"/>
        </w:rPr>
      </w:pPr>
      <w:r w:rsidRPr="00195A36">
        <w:rPr>
          <w:rFonts w:ascii="Times New Roman" w:hAnsi="Times New Roman"/>
          <w:b/>
          <w:color w:val="222222"/>
          <w:sz w:val="26"/>
          <w:szCs w:val="26"/>
        </w:rPr>
        <w:t>1. Đặt vấn đề</w:t>
      </w:r>
    </w:p>
    <w:p w:rsidR="001A11A0" w:rsidRPr="00D574D4" w:rsidRDefault="001A11A0" w:rsidP="001A11A0">
      <w:pPr>
        <w:spacing w:after="120" w:line="312" w:lineRule="auto"/>
        <w:ind w:firstLine="567"/>
        <w:jc w:val="both"/>
        <w:rPr>
          <w:rFonts w:ascii="Times New Roman" w:eastAsia="Calibri" w:hAnsi="Times New Roman"/>
          <w:sz w:val="26"/>
          <w:szCs w:val="26"/>
        </w:rPr>
      </w:pPr>
      <w:proofErr w:type="gramStart"/>
      <w:r w:rsidRPr="00195A36">
        <w:rPr>
          <w:rFonts w:ascii="Times New Roman" w:hAnsi="Times New Roman"/>
          <w:sz w:val="26"/>
          <w:szCs w:val="26"/>
        </w:rPr>
        <w:t>Theo phần lớn các nhà tâm lý học, kế hoạch cho cuộc sống có một ý nghĩa quan trọng, vì đó là sự khẳng định những mục tiêu cần vươn tới.</w:t>
      </w:r>
      <w:proofErr w:type="gramEnd"/>
      <w:r w:rsidRPr="00195A36">
        <w:rPr>
          <w:rFonts w:ascii="Times New Roman" w:hAnsi="Times New Roman"/>
          <w:sz w:val="26"/>
          <w:szCs w:val="26"/>
        </w:rPr>
        <w:t xml:space="preserve"> Giáo sư tiến sĩ Davis J. Schwartz đã viết: "Sống không có mục </w:t>
      </w:r>
      <w:proofErr w:type="spellStart"/>
      <w:r w:rsidRPr="00195A36">
        <w:rPr>
          <w:rFonts w:ascii="Times New Roman" w:hAnsi="Times New Roman"/>
          <w:sz w:val="26"/>
          <w:szCs w:val="26"/>
        </w:rPr>
        <w:t>đich</w:t>
      </w:r>
      <w:proofErr w:type="spellEnd"/>
      <w:r w:rsidRPr="00195A36">
        <w:rPr>
          <w:rFonts w:ascii="Times New Roman" w:hAnsi="Times New Roman"/>
          <w:sz w:val="26"/>
          <w:szCs w:val="26"/>
        </w:rPr>
        <w:t xml:space="preserve"> thì cũng chẳng khác gì kẻ hành khất trong cuộc đời, chỉ đi, đi mãi, chẳng biết mình sẽ đi đâu và đặt chân đến nơi nào". Theo nhà tâm lý học Hanna </w:t>
      </w:r>
      <w:proofErr w:type="spellStart"/>
      <w:r w:rsidRPr="00195A36">
        <w:rPr>
          <w:rFonts w:ascii="Times New Roman" w:hAnsi="Times New Roman"/>
          <w:sz w:val="26"/>
          <w:szCs w:val="26"/>
        </w:rPr>
        <w:t>Hamer</w:t>
      </w:r>
      <w:proofErr w:type="spellEnd"/>
      <w:r w:rsidRPr="00195A36">
        <w:rPr>
          <w:rFonts w:ascii="Times New Roman" w:hAnsi="Times New Roman"/>
          <w:sz w:val="26"/>
          <w:szCs w:val="26"/>
        </w:rPr>
        <w:t xml:space="preserve">, kế hoạch cho cuộc đời thành đạt là điều kiện "cần" chứ chưa phải là điều kiện "đủ", vì trong cuộc sống có rất nhiều điều diễn biến phụ thuộc vào chúng ta, song cũng có nhiều điều mà chúng ta "bó tay”. Bà cho rằng con người không có kế hoạch gì giống như con rối, không biết được rằng ai sẽ giật dây cho rối hoạt động. Bà cũng cho rằng, xây dựng kế hoạch cho tương lai là sự khẳng định sự trưởng thành của con người, sự trưởng thành này không tính theo tuổi tác già hay trẻ mà là sự trưởng thành về sự hoàn thiện trí tuệ và xã hội, mà con người có thể đạt tới ở tuổi 16 hay tuổi 60. </w:t>
      </w:r>
      <w:proofErr w:type="gramStart"/>
      <w:r w:rsidRPr="00195A36">
        <w:rPr>
          <w:rFonts w:ascii="Times New Roman" w:hAnsi="Times New Roman"/>
          <w:sz w:val="26"/>
          <w:szCs w:val="26"/>
        </w:rPr>
        <w:t>Nói đến kế hoạch là nói tới mục đích cần vươn tới.</w:t>
      </w:r>
      <w:proofErr w:type="gramEnd"/>
      <w:r w:rsidRPr="00195A36">
        <w:rPr>
          <w:rFonts w:ascii="Times New Roman" w:hAnsi="Times New Roman"/>
          <w:sz w:val="26"/>
          <w:szCs w:val="26"/>
        </w:rPr>
        <w:t xml:space="preserve"> Kết quả thăm dò của Trung tâm Thăm dò dư luận Ba Lan (CEOS) thấy có tới 93</w:t>
      </w:r>
      <w:proofErr w:type="gramStart"/>
      <w:r w:rsidRPr="00195A36">
        <w:rPr>
          <w:rFonts w:ascii="Times New Roman" w:hAnsi="Times New Roman"/>
          <w:sz w:val="26"/>
          <w:szCs w:val="26"/>
        </w:rPr>
        <w:t>,2</w:t>
      </w:r>
      <w:proofErr w:type="gramEnd"/>
      <w:r w:rsidRPr="00195A36">
        <w:rPr>
          <w:rFonts w:ascii="Times New Roman" w:hAnsi="Times New Roman"/>
          <w:sz w:val="26"/>
          <w:szCs w:val="26"/>
        </w:rPr>
        <w:t>% số sinh viên cho rằng, cần phải xây dựng kế hoạch trong tương lai, 68,7% đã phác thảo cho mình những kế hoạch học tập và làm việc, chỉ có 10,4% cho rằng thành công của con người là do sự may rủi</w:t>
      </w:r>
      <w:r w:rsidRPr="00195A36">
        <w:rPr>
          <w:rStyle w:val="FootnoteReference"/>
          <w:rFonts w:ascii="Times New Roman" w:hAnsi="Times New Roman"/>
          <w:sz w:val="26"/>
          <w:szCs w:val="26"/>
        </w:rPr>
        <w:footnoteReference w:id="2"/>
      </w:r>
      <w:r w:rsidRPr="00195A36">
        <w:rPr>
          <w:rFonts w:ascii="Times New Roman" w:hAnsi="Times New Roman"/>
          <w:i/>
          <w:sz w:val="26"/>
          <w:szCs w:val="26"/>
        </w:rPr>
        <w:t xml:space="preserve">. </w:t>
      </w:r>
    </w:p>
    <w:p w:rsidR="001A11A0" w:rsidRPr="00195A36" w:rsidRDefault="001A11A0" w:rsidP="001A11A0">
      <w:pPr>
        <w:spacing w:after="120" w:line="312" w:lineRule="auto"/>
        <w:ind w:firstLine="567"/>
        <w:jc w:val="both"/>
        <w:rPr>
          <w:rFonts w:ascii="Times New Roman" w:hAnsi="Times New Roman"/>
          <w:b/>
          <w:sz w:val="26"/>
          <w:szCs w:val="26"/>
        </w:rPr>
      </w:pPr>
      <w:proofErr w:type="gramStart"/>
      <w:r w:rsidRPr="00195A36">
        <w:rPr>
          <w:rFonts w:ascii="Times New Roman" w:hAnsi="Times New Roman"/>
          <w:sz w:val="26"/>
          <w:szCs w:val="26"/>
        </w:rPr>
        <w:t>Trên đây là các ý kiến chuyên gia khi đánh giá về việc lên kế hoạch cho cuộc sống, nó mang tính chiến lược dài hạn.</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Và nằm trong việc xây dựng kế hoạch cho tương lai, chính là cách đánh giá tính kế hoạch cho các hoạt động sống trong ngày.</w:t>
      </w:r>
      <w:proofErr w:type="gramEnd"/>
      <w:r w:rsidRPr="00195A36">
        <w:rPr>
          <w:rFonts w:ascii="Times New Roman" w:hAnsi="Times New Roman"/>
          <w:sz w:val="26"/>
          <w:szCs w:val="26"/>
        </w:rPr>
        <w:t xml:space="preserve"> </w:t>
      </w:r>
    </w:p>
    <w:p w:rsidR="001A11A0" w:rsidRPr="00195A36" w:rsidRDefault="001A11A0" w:rsidP="001A11A0">
      <w:pPr>
        <w:spacing w:after="120" w:line="312" w:lineRule="auto"/>
        <w:ind w:firstLine="567"/>
        <w:jc w:val="both"/>
        <w:rPr>
          <w:rFonts w:ascii="Times New Roman" w:hAnsi="Times New Roman"/>
          <w:sz w:val="26"/>
          <w:szCs w:val="26"/>
          <w:lang w:val="nl-NL"/>
        </w:rPr>
      </w:pPr>
      <w:r w:rsidRPr="00195A36">
        <w:rPr>
          <w:rFonts w:ascii="Times New Roman" w:hAnsi="Times New Roman"/>
          <w:sz w:val="26"/>
          <w:szCs w:val="26"/>
        </w:rPr>
        <w:tab/>
        <w:t>T</w:t>
      </w:r>
      <w:r w:rsidRPr="00195A36">
        <w:rPr>
          <w:rFonts w:ascii="Times New Roman" w:hAnsi="Times New Roman"/>
          <w:sz w:val="26"/>
          <w:szCs w:val="26"/>
          <w:lang w:val="vi-VN"/>
        </w:rPr>
        <w:t xml:space="preserve">hanh niên là nhóm người </w:t>
      </w:r>
      <w:r w:rsidRPr="00195A36">
        <w:rPr>
          <w:rFonts w:ascii="Times New Roman" w:hAnsi="Times New Roman"/>
          <w:sz w:val="26"/>
          <w:szCs w:val="26"/>
        </w:rPr>
        <w:t>đang có sự</w:t>
      </w:r>
      <w:r w:rsidRPr="00195A36">
        <w:rPr>
          <w:rFonts w:ascii="Times New Roman" w:hAnsi="Times New Roman"/>
          <w:sz w:val="26"/>
          <w:szCs w:val="26"/>
          <w:lang w:val="vi-VN"/>
        </w:rPr>
        <w:t xml:space="preserve"> phát triển về thể chất, tinh thần và trí tuệ, </w:t>
      </w:r>
      <w:r w:rsidRPr="00195A36">
        <w:rPr>
          <w:rFonts w:ascii="Times New Roman" w:hAnsi="Times New Roman"/>
          <w:sz w:val="26"/>
          <w:szCs w:val="26"/>
        </w:rPr>
        <w:t xml:space="preserve">có sự ổn định về </w:t>
      </w:r>
      <w:r w:rsidRPr="00195A36">
        <w:rPr>
          <w:rFonts w:ascii="Times New Roman" w:hAnsi="Times New Roman"/>
          <w:sz w:val="26"/>
          <w:szCs w:val="26"/>
          <w:lang w:val="vi-VN"/>
        </w:rPr>
        <w:t>nhân cách, thế giới quan, lý tưởng đạo đức…</w:t>
      </w:r>
      <w:r w:rsidRPr="00195A36">
        <w:rPr>
          <w:rFonts w:ascii="Times New Roman" w:hAnsi="Times New Roman"/>
          <w:sz w:val="26"/>
          <w:szCs w:val="26"/>
        </w:rPr>
        <w:t>Tính kế hoạch là một trong những việc làm cần thiết đối với</w:t>
      </w:r>
      <w:r w:rsidRPr="00195A36">
        <w:rPr>
          <w:rFonts w:ascii="Times New Roman" w:hAnsi="Times New Roman"/>
          <w:sz w:val="26"/>
          <w:szCs w:val="26"/>
          <w:lang w:val="vi-VN"/>
        </w:rPr>
        <w:t xml:space="preserve"> thanh niên</w:t>
      </w:r>
      <w:r w:rsidRPr="00195A36">
        <w:rPr>
          <w:rFonts w:ascii="Times New Roman" w:hAnsi="Times New Roman"/>
          <w:sz w:val="26"/>
          <w:szCs w:val="26"/>
        </w:rPr>
        <w:t>,</w:t>
      </w:r>
      <w:r w:rsidRPr="00195A36">
        <w:rPr>
          <w:rFonts w:ascii="Times New Roman" w:hAnsi="Times New Roman"/>
          <w:sz w:val="26"/>
          <w:szCs w:val="26"/>
          <w:lang w:val="vi-VN"/>
        </w:rPr>
        <w:t xml:space="preserve"> trở thành một thành tố quan trọng trong lối sống </w:t>
      </w:r>
      <w:r w:rsidRPr="00195A36">
        <w:rPr>
          <w:rFonts w:ascii="Times New Roman" w:hAnsi="Times New Roman"/>
          <w:sz w:val="26"/>
          <w:szCs w:val="26"/>
        </w:rPr>
        <w:t>của từng người</w:t>
      </w:r>
      <w:r w:rsidRPr="00195A36">
        <w:rPr>
          <w:rFonts w:ascii="Times New Roman" w:hAnsi="Times New Roman"/>
          <w:sz w:val="26"/>
          <w:szCs w:val="26"/>
          <w:lang w:val="vi-VN"/>
        </w:rPr>
        <w:t xml:space="preserve">. Do vậy, việc nghiên cứu </w:t>
      </w:r>
      <w:r w:rsidRPr="00195A36">
        <w:rPr>
          <w:rFonts w:ascii="Times New Roman" w:hAnsi="Times New Roman"/>
          <w:sz w:val="26"/>
          <w:szCs w:val="26"/>
        </w:rPr>
        <w:t>tính kế hoạch t</w:t>
      </w:r>
      <w:r w:rsidRPr="00195A36">
        <w:rPr>
          <w:rFonts w:ascii="Times New Roman" w:hAnsi="Times New Roman"/>
          <w:sz w:val="26"/>
          <w:szCs w:val="26"/>
          <w:lang w:val="vi-VN"/>
        </w:rPr>
        <w:t xml:space="preserve">rong </w:t>
      </w:r>
      <w:r w:rsidRPr="00195A36">
        <w:rPr>
          <w:rFonts w:ascii="Times New Roman" w:hAnsi="Times New Roman"/>
          <w:sz w:val="26"/>
          <w:szCs w:val="26"/>
        </w:rPr>
        <w:t>lối</w:t>
      </w:r>
      <w:r w:rsidRPr="00195A36">
        <w:rPr>
          <w:rFonts w:ascii="Times New Roman" w:hAnsi="Times New Roman"/>
          <w:sz w:val="26"/>
          <w:szCs w:val="26"/>
          <w:lang w:val="vi-VN"/>
        </w:rPr>
        <w:t xml:space="preserve"> sống thanh niên là vấn đề có ý nghĩa thực tiễn cao. </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lastRenderedPageBreak/>
        <w:t xml:space="preserve">Bài viết này tập trung tìm hiểu hai vấn </w:t>
      </w:r>
      <w:proofErr w:type="gramStart"/>
      <w:r w:rsidRPr="00195A36">
        <w:rPr>
          <w:rFonts w:ascii="Times New Roman" w:hAnsi="Times New Roman"/>
          <w:sz w:val="26"/>
          <w:szCs w:val="26"/>
        </w:rPr>
        <w:t>đề :</w:t>
      </w:r>
      <w:proofErr w:type="gramEnd"/>
      <w:r w:rsidRPr="00195A36">
        <w:rPr>
          <w:rFonts w:ascii="Times New Roman" w:hAnsi="Times New Roman"/>
          <w:sz w:val="26"/>
          <w:szCs w:val="26"/>
        </w:rPr>
        <w:t xml:space="preserve"> thứ nhất là quan điểm của thanh niên trong việc lựa chọn cách sống nào và tính thực hiện kế hoạch trong học tập cũng như trong công việc được thể hiện như thế nào. </w:t>
      </w:r>
    </w:p>
    <w:p w:rsidR="001A11A0" w:rsidRPr="00195A36" w:rsidRDefault="001A11A0" w:rsidP="001A11A0">
      <w:pPr>
        <w:pStyle w:val="Heading3"/>
        <w:spacing w:before="0" w:after="120" w:line="312" w:lineRule="auto"/>
        <w:ind w:firstLine="567"/>
      </w:pPr>
      <w:bookmarkStart w:id="0" w:name="_Toc328384572"/>
      <w:bookmarkStart w:id="1" w:name="_Toc328126642"/>
      <w:bookmarkStart w:id="2" w:name="_Toc328126373"/>
      <w:r w:rsidRPr="00195A36">
        <w:t>2. Phương pháp nghiên cứu</w:t>
      </w:r>
      <w:bookmarkEnd w:id="0"/>
      <w:bookmarkEnd w:id="1"/>
      <w:bookmarkEnd w:id="2"/>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i/>
          <w:sz w:val="26"/>
          <w:szCs w:val="26"/>
        </w:rPr>
        <w:t xml:space="preserve">Phương </w:t>
      </w:r>
      <w:proofErr w:type="spellStart"/>
      <w:r w:rsidRPr="00195A36">
        <w:rPr>
          <w:rFonts w:ascii="Times New Roman" w:hAnsi="Times New Roman"/>
          <w:i/>
          <w:sz w:val="26"/>
          <w:szCs w:val="26"/>
        </w:rPr>
        <w:t>pháp</w:t>
      </w:r>
      <w:proofErr w:type="spellEnd"/>
      <w:r w:rsidRPr="00195A36">
        <w:rPr>
          <w:rFonts w:ascii="Times New Roman" w:hAnsi="Times New Roman"/>
          <w:i/>
          <w:sz w:val="26"/>
          <w:szCs w:val="26"/>
        </w:rPr>
        <w:t xml:space="preserve"> nghiên </w:t>
      </w:r>
      <w:proofErr w:type="spellStart"/>
      <w:r w:rsidRPr="00195A36">
        <w:rPr>
          <w:rFonts w:ascii="Times New Roman" w:hAnsi="Times New Roman"/>
          <w:i/>
          <w:sz w:val="26"/>
          <w:szCs w:val="26"/>
        </w:rPr>
        <w:t>cứu</w:t>
      </w:r>
      <w:proofErr w:type="spellEnd"/>
      <w:r w:rsidRPr="00195A36">
        <w:rPr>
          <w:rFonts w:ascii="Times New Roman" w:hAnsi="Times New Roman"/>
          <w:i/>
          <w:sz w:val="26"/>
          <w:szCs w:val="26"/>
        </w:rPr>
        <w:t xml:space="preserve"> </w:t>
      </w:r>
      <w:proofErr w:type="spellStart"/>
      <w:r w:rsidRPr="00195A36">
        <w:rPr>
          <w:rFonts w:ascii="Times New Roman" w:hAnsi="Times New Roman"/>
          <w:i/>
          <w:sz w:val="26"/>
          <w:szCs w:val="26"/>
        </w:rPr>
        <w:t>tài</w:t>
      </w:r>
      <w:proofErr w:type="spellEnd"/>
      <w:r w:rsidRPr="00195A36">
        <w:rPr>
          <w:rFonts w:ascii="Times New Roman" w:hAnsi="Times New Roman"/>
          <w:i/>
          <w:sz w:val="26"/>
          <w:szCs w:val="26"/>
        </w:rPr>
        <w:t xml:space="preserve"> </w:t>
      </w:r>
      <w:proofErr w:type="spellStart"/>
      <w:r w:rsidRPr="00195A36">
        <w:rPr>
          <w:rFonts w:ascii="Times New Roman" w:hAnsi="Times New Roman"/>
          <w:i/>
          <w:sz w:val="26"/>
          <w:szCs w:val="26"/>
        </w:rPr>
        <w:t>liệu</w:t>
      </w:r>
      <w:proofErr w:type="spellEnd"/>
      <w:r w:rsidRPr="00195A36">
        <w:rPr>
          <w:rFonts w:ascii="Times New Roman" w:hAnsi="Times New Roman"/>
          <w:i/>
          <w:sz w:val="26"/>
          <w:szCs w:val="26"/>
        </w:rPr>
        <w:t xml:space="preserve">, văn </w:t>
      </w:r>
      <w:proofErr w:type="spellStart"/>
      <w:r w:rsidRPr="00195A36">
        <w:rPr>
          <w:rFonts w:ascii="Times New Roman" w:hAnsi="Times New Roman"/>
          <w:i/>
          <w:sz w:val="26"/>
          <w:szCs w:val="26"/>
        </w:rPr>
        <w:t>bản</w:t>
      </w:r>
      <w:proofErr w:type="spellEnd"/>
      <w:r w:rsidRPr="00195A36">
        <w:rPr>
          <w:rFonts w:ascii="Times New Roman" w:hAnsi="Times New Roman"/>
          <w:b/>
          <w:sz w:val="26"/>
          <w:szCs w:val="26"/>
        </w:rPr>
        <w:t xml:space="preserve">: </w:t>
      </w:r>
      <w:r w:rsidRPr="00195A36">
        <w:rPr>
          <w:rFonts w:ascii="Times New Roman" w:hAnsi="Times New Roman"/>
          <w:sz w:val="26"/>
          <w:szCs w:val="26"/>
        </w:rPr>
        <w:t xml:space="preserve">Việc sử dụng các tài liệu, các kết quả nghiên cứu trước đó là rất cần thiết. </w:t>
      </w:r>
      <w:proofErr w:type="gramStart"/>
      <w:r w:rsidRPr="00195A36">
        <w:rPr>
          <w:rFonts w:ascii="Times New Roman" w:hAnsi="Times New Roman"/>
          <w:sz w:val="26"/>
          <w:szCs w:val="26"/>
        </w:rPr>
        <w:t>Nó đem lại cái nhìn tổng thể về vấn đề nghiên cứu, giúp cho quá trình đưa ra các kiến nghị chính xác hơn.</w:t>
      </w:r>
      <w:proofErr w:type="gramEnd"/>
      <w:r w:rsidRPr="00195A36">
        <w:rPr>
          <w:rFonts w:ascii="Times New Roman" w:hAnsi="Times New Roman"/>
          <w:sz w:val="26"/>
          <w:szCs w:val="26"/>
        </w:rPr>
        <w:t xml:space="preserve"> Các tài liệu bao gồm: các kết quả nghiên cứu, </w:t>
      </w:r>
      <w:proofErr w:type="spellStart"/>
      <w:r w:rsidRPr="00195A36">
        <w:rPr>
          <w:rFonts w:ascii="Times New Roman" w:hAnsi="Times New Roman"/>
          <w:sz w:val="26"/>
          <w:szCs w:val="26"/>
        </w:rPr>
        <w:t>các</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bài</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viết</w:t>
      </w:r>
      <w:proofErr w:type="spellEnd"/>
      <w:r w:rsidRPr="00195A36">
        <w:rPr>
          <w:rFonts w:ascii="Times New Roman" w:hAnsi="Times New Roman"/>
          <w:sz w:val="26"/>
          <w:szCs w:val="26"/>
        </w:rPr>
        <w:t xml:space="preserve"> tham </w:t>
      </w:r>
      <w:proofErr w:type="spellStart"/>
      <w:r w:rsidRPr="00195A36">
        <w:rPr>
          <w:rFonts w:ascii="Times New Roman" w:hAnsi="Times New Roman"/>
          <w:sz w:val="26"/>
          <w:szCs w:val="26"/>
        </w:rPr>
        <w:t>luận</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các</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tạp</w:t>
      </w:r>
      <w:proofErr w:type="spellEnd"/>
      <w:r w:rsidRPr="00195A36">
        <w:rPr>
          <w:rFonts w:ascii="Times New Roman" w:hAnsi="Times New Roman"/>
          <w:sz w:val="26"/>
          <w:szCs w:val="26"/>
        </w:rPr>
        <w:t xml:space="preserve"> chí… có liên quan đến đề tài.</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i/>
          <w:sz w:val="26"/>
          <w:szCs w:val="26"/>
        </w:rPr>
        <w:t>Phương pháp điều tra bằng bảng hỏi</w:t>
      </w:r>
      <w:r w:rsidRPr="00195A36">
        <w:rPr>
          <w:rFonts w:ascii="Times New Roman" w:hAnsi="Times New Roman"/>
          <w:b/>
          <w:sz w:val="26"/>
          <w:szCs w:val="26"/>
        </w:rPr>
        <w:t xml:space="preserve">: </w:t>
      </w:r>
      <w:r w:rsidRPr="00195A36">
        <w:rPr>
          <w:rFonts w:ascii="Times New Roman" w:hAnsi="Times New Roman"/>
          <w:sz w:val="26"/>
          <w:szCs w:val="26"/>
        </w:rPr>
        <w:t xml:space="preserve">Đây là phương pháp chủ yếu. Cuộc khảo sát sẽ tiến hành tại 4 tỉnh Hà Nội, Thái Nguyên, </w:t>
      </w:r>
      <w:proofErr w:type="spellStart"/>
      <w:r w:rsidRPr="00195A36">
        <w:rPr>
          <w:rFonts w:ascii="Times New Roman" w:hAnsi="Times New Roman"/>
          <w:sz w:val="26"/>
          <w:szCs w:val="26"/>
        </w:rPr>
        <w:t>thành</w:t>
      </w:r>
      <w:proofErr w:type="spellEnd"/>
      <w:r w:rsidRPr="00195A36">
        <w:rPr>
          <w:rFonts w:ascii="Times New Roman" w:hAnsi="Times New Roman"/>
          <w:sz w:val="26"/>
          <w:szCs w:val="26"/>
        </w:rPr>
        <w:t xml:space="preserve"> phố Hồ Chí Minh và Tiền Giang. </w:t>
      </w:r>
      <w:proofErr w:type="gramStart"/>
      <w:r w:rsidRPr="00195A36">
        <w:rPr>
          <w:rFonts w:ascii="Times New Roman" w:hAnsi="Times New Roman"/>
          <w:sz w:val="26"/>
          <w:szCs w:val="26"/>
        </w:rPr>
        <w:t xml:space="preserve">Tổng số phiếu điều tra là 724 phiếu </w:t>
      </w:r>
      <w:proofErr w:type="spellStart"/>
      <w:r w:rsidRPr="00195A36">
        <w:rPr>
          <w:rFonts w:ascii="Times New Roman" w:hAnsi="Times New Roman"/>
          <w:sz w:val="26"/>
          <w:szCs w:val="26"/>
        </w:rPr>
        <w:t>dành</w:t>
      </w:r>
      <w:proofErr w:type="spellEnd"/>
      <w:r w:rsidRPr="00195A36">
        <w:rPr>
          <w:rFonts w:ascii="Times New Roman" w:hAnsi="Times New Roman"/>
          <w:sz w:val="26"/>
          <w:szCs w:val="26"/>
        </w:rPr>
        <w:t xml:space="preserve"> cho thanh niên chia đều cho các tỉnh.</w:t>
      </w:r>
      <w:proofErr w:type="gramEnd"/>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Các tỉnh được chọn làm địa bàn nghiên </w:t>
      </w:r>
      <w:proofErr w:type="spellStart"/>
      <w:r w:rsidRPr="00195A36">
        <w:rPr>
          <w:rFonts w:ascii="Times New Roman" w:hAnsi="Times New Roman"/>
          <w:sz w:val="26"/>
          <w:szCs w:val="26"/>
        </w:rPr>
        <w:t>cứu</w:t>
      </w:r>
      <w:proofErr w:type="spellEnd"/>
      <w:r w:rsidRPr="00195A36">
        <w:rPr>
          <w:rFonts w:ascii="Times New Roman" w:hAnsi="Times New Roman"/>
          <w:sz w:val="26"/>
          <w:szCs w:val="26"/>
        </w:rPr>
        <w:t xml:space="preserve">, bao gồm: Hà Nội, Thái Nguyên, </w:t>
      </w:r>
      <w:proofErr w:type="spellStart"/>
      <w:r w:rsidRPr="00195A36">
        <w:rPr>
          <w:rFonts w:ascii="Times New Roman" w:hAnsi="Times New Roman"/>
          <w:sz w:val="26"/>
          <w:szCs w:val="26"/>
        </w:rPr>
        <w:t>Thành</w:t>
      </w:r>
      <w:proofErr w:type="spellEnd"/>
      <w:r w:rsidRPr="00195A36">
        <w:rPr>
          <w:rFonts w:ascii="Times New Roman" w:hAnsi="Times New Roman"/>
          <w:sz w:val="26"/>
          <w:szCs w:val="26"/>
        </w:rPr>
        <w:t xml:space="preserve"> phố Hồ Chí Minh </w:t>
      </w:r>
      <w:proofErr w:type="spellStart"/>
      <w:r w:rsidRPr="00195A36">
        <w:rPr>
          <w:rFonts w:ascii="Times New Roman" w:hAnsi="Times New Roman"/>
          <w:sz w:val="26"/>
          <w:szCs w:val="26"/>
        </w:rPr>
        <w:t>vàTiền</w:t>
      </w:r>
      <w:proofErr w:type="spellEnd"/>
      <w:r w:rsidRPr="00195A36">
        <w:rPr>
          <w:rFonts w:ascii="Times New Roman" w:hAnsi="Times New Roman"/>
          <w:sz w:val="26"/>
          <w:szCs w:val="26"/>
        </w:rPr>
        <w:t xml:space="preserve"> Giang nhằm đảm bảo yêu cầu đại diện của thanh niên cả </w:t>
      </w:r>
      <w:proofErr w:type="spellStart"/>
      <w:r w:rsidRPr="00195A36">
        <w:rPr>
          <w:rFonts w:ascii="Times New Roman" w:hAnsi="Times New Roman"/>
          <w:sz w:val="26"/>
          <w:szCs w:val="26"/>
        </w:rPr>
        <w:t>nước</w:t>
      </w:r>
      <w:proofErr w:type="spellEnd"/>
      <w:r w:rsidRPr="00195A36">
        <w:rPr>
          <w:rFonts w:ascii="Times New Roman" w:hAnsi="Times New Roman"/>
          <w:sz w:val="26"/>
          <w:szCs w:val="26"/>
        </w:rPr>
        <w:t xml:space="preserve">. Hà </w:t>
      </w:r>
      <w:proofErr w:type="spellStart"/>
      <w:r w:rsidRPr="00195A36">
        <w:rPr>
          <w:rFonts w:ascii="Times New Roman" w:hAnsi="Times New Roman"/>
          <w:sz w:val="26"/>
          <w:szCs w:val="26"/>
        </w:rPr>
        <w:t>Nội</w:t>
      </w:r>
      <w:proofErr w:type="spellEnd"/>
      <w:r w:rsidRPr="00195A36">
        <w:rPr>
          <w:rFonts w:ascii="Times New Roman" w:hAnsi="Times New Roman"/>
          <w:sz w:val="26"/>
          <w:szCs w:val="26"/>
        </w:rPr>
        <w:t xml:space="preserve"> là </w:t>
      </w:r>
      <w:proofErr w:type="spellStart"/>
      <w:r w:rsidRPr="00195A36">
        <w:rPr>
          <w:rFonts w:ascii="Times New Roman" w:hAnsi="Times New Roman"/>
          <w:sz w:val="26"/>
          <w:szCs w:val="26"/>
        </w:rPr>
        <w:t>điểm</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đại</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diện</w:t>
      </w:r>
      <w:proofErr w:type="spellEnd"/>
      <w:r w:rsidRPr="00195A36">
        <w:rPr>
          <w:rFonts w:ascii="Times New Roman" w:hAnsi="Times New Roman"/>
          <w:sz w:val="26"/>
          <w:szCs w:val="26"/>
        </w:rPr>
        <w:t xml:space="preserve"> cho 1 trong </w:t>
      </w:r>
      <w:proofErr w:type="spellStart"/>
      <w:r w:rsidRPr="00195A36">
        <w:rPr>
          <w:rFonts w:ascii="Times New Roman" w:hAnsi="Times New Roman"/>
          <w:sz w:val="26"/>
          <w:szCs w:val="26"/>
        </w:rPr>
        <w:t>những</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thành</w:t>
      </w:r>
      <w:proofErr w:type="spellEnd"/>
      <w:r w:rsidRPr="00195A36">
        <w:rPr>
          <w:rFonts w:ascii="Times New Roman" w:hAnsi="Times New Roman"/>
          <w:sz w:val="26"/>
          <w:szCs w:val="26"/>
        </w:rPr>
        <w:t xml:space="preserve"> phố </w:t>
      </w:r>
      <w:proofErr w:type="spellStart"/>
      <w:r w:rsidRPr="00195A36">
        <w:rPr>
          <w:rFonts w:ascii="Times New Roman" w:hAnsi="Times New Roman"/>
          <w:sz w:val="26"/>
          <w:szCs w:val="26"/>
        </w:rPr>
        <w:t>lớn</w:t>
      </w:r>
      <w:proofErr w:type="spellEnd"/>
      <w:r w:rsidRPr="00195A36">
        <w:rPr>
          <w:rFonts w:ascii="Times New Roman" w:hAnsi="Times New Roman"/>
          <w:sz w:val="26"/>
          <w:szCs w:val="26"/>
        </w:rPr>
        <w:t xml:space="preserve"> ngoài Bắc. Thái Nguyên đại diện cho nông thôn miền Bắc. </w:t>
      </w:r>
      <w:proofErr w:type="spellStart"/>
      <w:r w:rsidRPr="00195A36">
        <w:rPr>
          <w:rFonts w:ascii="Times New Roman" w:hAnsi="Times New Roman"/>
          <w:sz w:val="26"/>
          <w:szCs w:val="26"/>
        </w:rPr>
        <w:t>Thành</w:t>
      </w:r>
      <w:proofErr w:type="spellEnd"/>
      <w:r w:rsidRPr="00195A36">
        <w:rPr>
          <w:rFonts w:ascii="Times New Roman" w:hAnsi="Times New Roman"/>
          <w:sz w:val="26"/>
          <w:szCs w:val="26"/>
        </w:rPr>
        <w:t xml:space="preserve"> phố Hồ Chí Minh </w:t>
      </w:r>
      <w:proofErr w:type="spellStart"/>
      <w:r w:rsidRPr="00195A36">
        <w:rPr>
          <w:rFonts w:ascii="Times New Roman" w:hAnsi="Times New Roman"/>
          <w:sz w:val="26"/>
          <w:szCs w:val="26"/>
        </w:rPr>
        <w:t>đại</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diện</w:t>
      </w:r>
      <w:proofErr w:type="spellEnd"/>
      <w:r w:rsidRPr="00195A36">
        <w:rPr>
          <w:rFonts w:ascii="Times New Roman" w:hAnsi="Times New Roman"/>
          <w:sz w:val="26"/>
          <w:szCs w:val="26"/>
        </w:rPr>
        <w:t xml:space="preserve"> cho </w:t>
      </w:r>
      <w:proofErr w:type="spellStart"/>
      <w:r w:rsidRPr="00195A36">
        <w:rPr>
          <w:rFonts w:ascii="Times New Roman" w:hAnsi="Times New Roman"/>
          <w:sz w:val="26"/>
          <w:szCs w:val="26"/>
        </w:rPr>
        <w:t>thành</w:t>
      </w:r>
      <w:proofErr w:type="spellEnd"/>
      <w:r w:rsidRPr="00195A36">
        <w:rPr>
          <w:rFonts w:ascii="Times New Roman" w:hAnsi="Times New Roman"/>
          <w:sz w:val="26"/>
          <w:szCs w:val="26"/>
        </w:rPr>
        <w:t xml:space="preserve"> phố </w:t>
      </w:r>
      <w:proofErr w:type="spellStart"/>
      <w:r w:rsidRPr="00195A36">
        <w:rPr>
          <w:rFonts w:ascii="Times New Roman" w:hAnsi="Times New Roman"/>
          <w:sz w:val="26"/>
          <w:szCs w:val="26"/>
        </w:rPr>
        <w:t>lớn</w:t>
      </w:r>
      <w:proofErr w:type="spellEnd"/>
      <w:r w:rsidRPr="00195A36">
        <w:rPr>
          <w:rFonts w:ascii="Times New Roman" w:hAnsi="Times New Roman"/>
          <w:sz w:val="26"/>
          <w:szCs w:val="26"/>
        </w:rPr>
        <w:t xml:space="preserve"> trong Nam. </w:t>
      </w:r>
      <w:proofErr w:type="gramStart"/>
      <w:r w:rsidRPr="00195A36">
        <w:rPr>
          <w:rFonts w:ascii="Times New Roman" w:hAnsi="Times New Roman"/>
          <w:sz w:val="26"/>
          <w:szCs w:val="26"/>
        </w:rPr>
        <w:t>Tiền Giang đại diện nông thôn miền Nam.</w:t>
      </w:r>
      <w:proofErr w:type="gramEnd"/>
      <w:r w:rsidRPr="00195A36">
        <w:rPr>
          <w:rFonts w:ascii="Times New Roman" w:hAnsi="Times New Roman"/>
          <w:sz w:val="26"/>
          <w:szCs w:val="26"/>
        </w:rPr>
        <w:t xml:space="preserve"> </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i/>
          <w:sz w:val="26"/>
          <w:szCs w:val="26"/>
        </w:rPr>
        <w:t xml:space="preserve">Phương pháp phỏng vấn </w:t>
      </w:r>
      <w:proofErr w:type="spellStart"/>
      <w:r w:rsidRPr="00195A36">
        <w:rPr>
          <w:rFonts w:ascii="Times New Roman" w:hAnsi="Times New Roman"/>
          <w:i/>
          <w:sz w:val="26"/>
          <w:szCs w:val="26"/>
        </w:rPr>
        <w:t>sâu</w:t>
      </w:r>
      <w:proofErr w:type="gramStart"/>
      <w:r w:rsidRPr="00195A36">
        <w:rPr>
          <w:rFonts w:ascii="Times New Roman" w:hAnsi="Times New Roman"/>
          <w:i/>
          <w:sz w:val="26"/>
          <w:szCs w:val="26"/>
        </w:rPr>
        <w:t>:</w:t>
      </w:r>
      <w:r w:rsidRPr="00195A36">
        <w:rPr>
          <w:rFonts w:ascii="Times New Roman" w:hAnsi="Times New Roman"/>
          <w:sz w:val="26"/>
          <w:szCs w:val="26"/>
        </w:rPr>
        <w:t>Đây</w:t>
      </w:r>
      <w:proofErr w:type="spellEnd"/>
      <w:proofErr w:type="gramEnd"/>
      <w:r w:rsidRPr="00195A36">
        <w:rPr>
          <w:rFonts w:ascii="Times New Roman" w:hAnsi="Times New Roman"/>
          <w:sz w:val="26"/>
          <w:szCs w:val="26"/>
        </w:rPr>
        <w:t xml:space="preserve"> là phương pháp quan trọng giúp đem lại các thông tin chiều sâu, phản ánh các khía cạnh đa dạng của các ý kiến nhằm bổ sung cho các thông tin định lượng. </w:t>
      </w:r>
      <w:proofErr w:type="gramStart"/>
      <w:r w:rsidRPr="00195A36">
        <w:rPr>
          <w:rFonts w:ascii="Times New Roman" w:hAnsi="Times New Roman"/>
          <w:sz w:val="26"/>
          <w:szCs w:val="26"/>
        </w:rPr>
        <w:t>Tổng số có 12 cuộc phỏng vấn sâu.</w:t>
      </w:r>
      <w:proofErr w:type="gramEnd"/>
      <w:r w:rsidRPr="00195A36">
        <w:rPr>
          <w:rFonts w:ascii="Times New Roman" w:hAnsi="Times New Roman"/>
          <w:sz w:val="26"/>
          <w:szCs w:val="26"/>
        </w:rPr>
        <w:t xml:space="preserve"> Các đối tượng tham gia phỏng vấn sâu bao gồm: học sinh lớp 12, sinh viên, thanh niên đi làm, </w:t>
      </w:r>
      <w:proofErr w:type="spellStart"/>
      <w:r w:rsidRPr="00195A36">
        <w:rPr>
          <w:rFonts w:ascii="Times New Roman" w:hAnsi="Times New Roman"/>
          <w:sz w:val="26"/>
          <w:szCs w:val="26"/>
        </w:rPr>
        <w:t>cán</w:t>
      </w:r>
      <w:proofErr w:type="spellEnd"/>
      <w:r w:rsidRPr="00195A36">
        <w:rPr>
          <w:rFonts w:ascii="Times New Roman" w:hAnsi="Times New Roman"/>
          <w:sz w:val="26"/>
          <w:szCs w:val="26"/>
        </w:rPr>
        <w:t xml:space="preserve"> bộ làm công tác </w:t>
      </w:r>
      <w:proofErr w:type="spellStart"/>
      <w:r w:rsidRPr="00195A36">
        <w:rPr>
          <w:rFonts w:ascii="Times New Roman" w:hAnsi="Times New Roman"/>
          <w:sz w:val="26"/>
          <w:szCs w:val="26"/>
        </w:rPr>
        <w:t>đoàn</w:t>
      </w:r>
      <w:proofErr w:type="spellEnd"/>
      <w:r w:rsidRPr="00195A36">
        <w:rPr>
          <w:rFonts w:ascii="Times New Roman" w:hAnsi="Times New Roman"/>
          <w:sz w:val="26"/>
          <w:szCs w:val="26"/>
        </w:rPr>
        <w:t>.</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i/>
          <w:sz w:val="26"/>
          <w:szCs w:val="26"/>
        </w:rPr>
        <w:t xml:space="preserve">Phương </w:t>
      </w:r>
      <w:proofErr w:type="spellStart"/>
      <w:r w:rsidRPr="00195A36">
        <w:rPr>
          <w:rFonts w:ascii="Times New Roman" w:hAnsi="Times New Roman"/>
          <w:i/>
          <w:sz w:val="26"/>
          <w:szCs w:val="26"/>
        </w:rPr>
        <w:t>pháp</w:t>
      </w:r>
      <w:proofErr w:type="spellEnd"/>
      <w:r w:rsidRPr="00195A36">
        <w:rPr>
          <w:rFonts w:ascii="Times New Roman" w:hAnsi="Times New Roman"/>
          <w:i/>
          <w:sz w:val="26"/>
          <w:szCs w:val="26"/>
        </w:rPr>
        <w:t xml:space="preserve"> phân </w:t>
      </w:r>
      <w:proofErr w:type="spellStart"/>
      <w:r w:rsidRPr="00195A36">
        <w:rPr>
          <w:rFonts w:ascii="Times New Roman" w:hAnsi="Times New Roman"/>
          <w:i/>
          <w:sz w:val="26"/>
          <w:szCs w:val="26"/>
        </w:rPr>
        <w:t>tích</w:t>
      </w:r>
      <w:proofErr w:type="spellEnd"/>
      <w:r w:rsidRPr="00195A36">
        <w:rPr>
          <w:rFonts w:ascii="Times New Roman" w:hAnsi="Times New Roman"/>
          <w:i/>
          <w:sz w:val="26"/>
          <w:szCs w:val="26"/>
        </w:rPr>
        <w:t xml:space="preserve"> số </w:t>
      </w:r>
      <w:proofErr w:type="spellStart"/>
      <w:r w:rsidRPr="00195A36">
        <w:rPr>
          <w:rFonts w:ascii="Times New Roman" w:hAnsi="Times New Roman"/>
          <w:i/>
          <w:sz w:val="26"/>
          <w:szCs w:val="26"/>
        </w:rPr>
        <w:t>liệu</w:t>
      </w:r>
      <w:proofErr w:type="spellEnd"/>
      <w:r w:rsidRPr="00195A36">
        <w:rPr>
          <w:rFonts w:ascii="Times New Roman" w:hAnsi="Times New Roman"/>
          <w:i/>
          <w:sz w:val="26"/>
          <w:szCs w:val="26"/>
        </w:rPr>
        <w:t>:</w:t>
      </w:r>
      <w:r w:rsidRPr="00195A36">
        <w:rPr>
          <w:rFonts w:ascii="Times New Roman" w:hAnsi="Times New Roman"/>
          <w:sz w:val="26"/>
          <w:szCs w:val="26"/>
        </w:rPr>
        <w:t xml:space="preserve"> </w:t>
      </w:r>
      <w:proofErr w:type="spellStart"/>
      <w:r w:rsidRPr="00195A36">
        <w:rPr>
          <w:rFonts w:ascii="Times New Roman" w:hAnsi="Times New Roman"/>
          <w:sz w:val="26"/>
          <w:szCs w:val="26"/>
        </w:rPr>
        <w:t>thống</w:t>
      </w:r>
      <w:proofErr w:type="spellEnd"/>
      <w:r w:rsidRPr="00195A36">
        <w:rPr>
          <w:rFonts w:ascii="Times New Roman" w:hAnsi="Times New Roman"/>
          <w:sz w:val="26"/>
          <w:szCs w:val="26"/>
        </w:rPr>
        <w:t xml:space="preserve"> kê </w:t>
      </w:r>
      <w:proofErr w:type="spellStart"/>
      <w:r w:rsidRPr="00195A36">
        <w:rPr>
          <w:rFonts w:ascii="Times New Roman" w:hAnsi="Times New Roman"/>
          <w:sz w:val="26"/>
          <w:szCs w:val="26"/>
        </w:rPr>
        <w:t>toán</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học</w:t>
      </w:r>
      <w:proofErr w:type="spellEnd"/>
      <w:r w:rsidRPr="00195A36">
        <w:rPr>
          <w:rFonts w:ascii="Times New Roman" w:hAnsi="Times New Roman"/>
          <w:sz w:val="26"/>
          <w:szCs w:val="26"/>
        </w:rPr>
        <w:t xml:space="preserve">, phân </w:t>
      </w:r>
      <w:proofErr w:type="spellStart"/>
      <w:r w:rsidRPr="00195A36">
        <w:rPr>
          <w:rFonts w:ascii="Times New Roman" w:hAnsi="Times New Roman"/>
          <w:sz w:val="26"/>
          <w:szCs w:val="26"/>
        </w:rPr>
        <w:t>tích</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định</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tính</w:t>
      </w:r>
      <w:proofErr w:type="spellEnd"/>
      <w:r w:rsidRPr="00195A36">
        <w:rPr>
          <w:rFonts w:ascii="Times New Roman" w:hAnsi="Times New Roman"/>
          <w:sz w:val="26"/>
          <w:szCs w:val="26"/>
        </w:rPr>
        <w:t xml:space="preserve"> và phân </w:t>
      </w:r>
      <w:proofErr w:type="spellStart"/>
      <w:r w:rsidRPr="00195A36">
        <w:rPr>
          <w:rFonts w:ascii="Times New Roman" w:hAnsi="Times New Roman"/>
          <w:sz w:val="26"/>
          <w:szCs w:val="26"/>
        </w:rPr>
        <w:t>tích</w:t>
      </w:r>
      <w:proofErr w:type="spellEnd"/>
      <w:r w:rsidRPr="00195A36">
        <w:rPr>
          <w:rFonts w:ascii="Times New Roman" w:hAnsi="Times New Roman"/>
          <w:sz w:val="26"/>
          <w:szCs w:val="26"/>
        </w:rPr>
        <w:t xml:space="preserve"> so </w:t>
      </w:r>
      <w:proofErr w:type="spellStart"/>
      <w:r w:rsidRPr="00195A36">
        <w:rPr>
          <w:rFonts w:ascii="Times New Roman" w:hAnsi="Times New Roman"/>
          <w:sz w:val="26"/>
          <w:szCs w:val="26"/>
        </w:rPr>
        <w:t>sánh</w:t>
      </w:r>
      <w:proofErr w:type="spellEnd"/>
      <w:r w:rsidRPr="00195A36">
        <w:rPr>
          <w:rFonts w:ascii="Times New Roman" w:hAnsi="Times New Roman"/>
          <w:sz w:val="26"/>
          <w:szCs w:val="26"/>
        </w:rPr>
        <w:t xml:space="preserve">. Các bảng hỏi được kiểm soát và làm sạch ngay tại địa bàn khảo sát nhằm giảm thiểu những sai sót, thiếu thông tin trong khi phỏng vấn. </w:t>
      </w:r>
      <w:proofErr w:type="gramStart"/>
      <w:r w:rsidRPr="00195A36">
        <w:rPr>
          <w:rFonts w:ascii="Times New Roman" w:hAnsi="Times New Roman"/>
          <w:sz w:val="26"/>
          <w:szCs w:val="26"/>
        </w:rPr>
        <w:t>Những phiếu không đạt sẽ được yêu câu hỏi lại hoặc thay thế.</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Các phiếu sẽ được nhập bằng chương trình EPI6 và xử lý bằng chương trình SPSS.</w:t>
      </w:r>
      <w:proofErr w:type="gramEnd"/>
    </w:p>
    <w:p w:rsidR="001A11A0" w:rsidRPr="00195A36" w:rsidRDefault="001A11A0" w:rsidP="001A11A0">
      <w:pPr>
        <w:spacing w:after="120" w:line="312" w:lineRule="auto"/>
        <w:ind w:firstLine="567"/>
        <w:jc w:val="both"/>
        <w:rPr>
          <w:rFonts w:ascii="Times New Roman" w:hAnsi="Times New Roman"/>
          <w:b/>
          <w:sz w:val="26"/>
          <w:szCs w:val="26"/>
        </w:rPr>
      </w:pPr>
      <w:r w:rsidRPr="00195A36">
        <w:rPr>
          <w:rFonts w:ascii="Times New Roman" w:hAnsi="Times New Roman"/>
          <w:b/>
          <w:sz w:val="26"/>
          <w:szCs w:val="26"/>
        </w:rPr>
        <w:t>3. Kết quả nghiên cứu thực tiễn</w:t>
      </w:r>
    </w:p>
    <w:p w:rsidR="001A11A0" w:rsidRPr="00195A36" w:rsidRDefault="001A11A0" w:rsidP="001A11A0">
      <w:pPr>
        <w:pStyle w:val="Heading3"/>
        <w:spacing w:before="0" w:after="120" w:line="312" w:lineRule="auto"/>
        <w:ind w:firstLine="567"/>
      </w:pPr>
      <w:bookmarkStart w:id="3" w:name="_Toc328384597"/>
      <w:bookmarkStart w:id="4" w:name="_Toc328126667"/>
      <w:bookmarkStart w:id="5" w:name="_Toc328126398"/>
      <w:r w:rsidRPr="00195A36">
        <w:t>3.1. Quan điểm chọn lựa cách sống thanh niên hiện nay</w:t>
      </w:r>
      <w:bookmarkEnd w:id="3"/>
      <w:bookmarkEnd w:id="4"/>
      <w:bookmarkEnd w:id="5"/>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Với câu hỏi </w:t>
      </w:r>
      <w:r w:rsidRPr="00195A36">
        <w:rPr>
          <w:rFonts w:ascii="Times New Roman" w:hAnsi="Times New Roman"/>
          <w:i/>
          <w:sz w:val="26"/>
          <w:szCs w:val="26"/>
        </w:rPr>
        <w:t>Bạn thích cách sống nào dưới đây</w:t>
      </w:r>
      <w:r w:rsidRPr="00195A36">
        <w:rPr>
          <w:rFonts w:ascii="Times New Roman" w:hAnsi="Times New Roman"/>
          <w:sz w:val="26"/>
          <w:szCs w:val="26"/>
        </w:rPr>
        <w:t xml:space="preserve">, chúng tôi </w:t>
      </w:r>
      <w:proofErr w:type="gramStart"/>
      <w:r w:rsidRPr="00195A36">
        <w:rPr>
          <w:rFonts w:ascii="Times New Roman" w:hAnsi="Times New Roman"/>
          <w:sz w:val="26"/>
          <w:szCs w:val="26"/>
        </w:rPr>
        <w:t>thu</w:t>
      </w:r>
      <w:proofErr w:type="gramEnd"/>
      <w:r w:rsidRPr="00195A36">
        <w:rPr>
          <w:rFonts w:ascii="Times New Roman" w:hAnsi="Times New Roman"/>
          <w:sz w:val="26"/>
          <w:szCs w:val="26"/>
        </w:rPr>
        <w:t xml:space="preserve"> được kết quả như sau:</w:t>
      </w:r>
    </w:p>
    <w:p w:rsidR="001A11A0" w:rsidRPr="00D574D4" w:rsidRDefault="001A11A0" w:rsidP="001A11A0">
      <w:pPr>
        <w:spacing w:after="120" w:line="312" w:lineRule="auto"/>
        <w:ind w:firstLine="567"/>
        <w:jc w:val="both"/>
        <w:rPr>
          <w:rFonts w:ascii="Times New Roman" w:eastAsia="Calibri" w:hAnsi="Times New Roman"/>
          <w:sz w:val="26"/>
          <w:szCs w:val="26"/>
        </w:rPr>
      </w:pPr>
      <w:r w:rsidRPr="00195A36">
        <w:rPr>
          <w:rFonts w:ascii="Times New Roman" w:hAnsi="Times New Roman"/>
          <w:sz w:val="26"/>
          <w:szCs w:val="26"/>
        </w:rPr>
        <w:t xml:space="preserve">Đa số thanh niên chọn cách sống là làm việc nhiều để có </w:t>
      </w:r>
      <w:proofErr w:type="gramStart"/>
      <w:r w:rsidRPr="00195A36">
        <w:rPr>
          <w:rFonts w:ascii="Times New Roman" w:hAnsi="Times New Roman"/>
          <w:sz w:val="26"/>
          <w:szCs w:val="26"/>
        </w:rPr>
        <w:t>thu</w:t>
      </w:r>
      <w:proofErr w:type="gramEnd"/>
      <w:r w:rsidRPr="00195A36">
        <w:rPr>
          <w:rFonts w:ascii="Times New Roman" w:hAnsi="Times New Roman"/>
          <w:sz w:val="26"/>
          <w:szCs w:val="26"/>
        </w:rPr>
        <w:t xml:space="preserve"> nhập đảm bảo cuộc sống, để tích lũy làm giàu và có một bộ phận không nhỏ chiếm hơn </w:t>
      </w:r>
      <w:r w:rsidRPr="00195A36">
        <w:rPr>
          <w:rFonts w:ascii="Times New Roman" w:hAnsi="Times New Roman"/>
          <w:bCs/>
          <w:sz w:val="26"/>
          <w:szCs w:val="26"/>
        </w:rPr>
        <w:t>1/3 số</w:t>
      </w:r>
      <w:r w:rsidRPr="00195A36">
        <w:rPr>
          <w:rFonts w:ascii="Times New Roman" w:hAnsi="Times New Roman"/>
          <w:sz w:val="26"/>
          <w:szCs w:val="26"/>
        </w:rPr>
        <w:t xml:space="preserve"> thanh niên được hỏi cho rằng họ chọn cách sống kiếm tiền và hưởng thụ. </w:t>
      </w:r>
      <w:proofErr w:type="gramStart"/>
      <w:r w:rsidRPr="00195A36">
        <w:rPr>
          <w:rFonts w:ascii="Times New Roman" w:hAnsi="Times New Roman"/>
          <w:sz w:val="26"/>
          <w:szCs w:val="26"/>
        </w:rPr>
        <w:t>Có một số ít thanh niên lại chọn cách sống làm việc ít, thoả mãn nhu cầu ít.</w:t>
      </w:r>
      <w:proofErr w:type="gramEnd"/>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lastRenderedPageBreak/>
        <w:t xml:space="preserve">Hiện nay, bên cạnh lối tư </w:t>
      </w:r>
      <w:proofErr w:type="spellStart"/>
      <w:r w:rsidRPr="00195A36">
        <w:rPr>
          <w:rFonts w:ascii="Times New Roman" w:hAnsi="Times New Roman"/>
          <w:sz w:val="26"/>
          <w:szCs w:val="26"/>
        </w:rPr>
        <w:t>duytruyền</w:t>
      </w:r>
      <w:proofErr w:type="spellEnd"/>
      <w:r w:rsidRPr="00195A36">
        <w:rPr>
          <w:rFonts w:ascii="Times New Roman" w:hAnsi="Times New Roman"/>
          <w:sz w:val="26"/>
          <w:szCs w:val="26"/>
        </w:rPr>
        <w:t xml:space="preserve"> thống, làm để có của ăn của để, làm để còn cho con cháu sau này, cũng có một bộ phận thanh niên xuất hiện tư tưởng mới, đó là làm để hưởng thụ (38,2%), những bạn trẻ thuộc típ người này được gọi là “thế hệ tiêu dùng mới”.</w:t>
      </w:r>
    </w:p>
    <w:p w:rsidR="001A11A0" w:rsidRDefault="001A11A0" w:rsidP="001A11A0">
      <w:pPr>
        <w:pStyle w:val="Bieudo"/>
        <w:spacing w:before="0" w:line="312" w:lineRule="auto"/>
        <w:ind w:firstLine="567"/>
        <w:rPr>
          <w:rFonts w:cs="Times New Roman"/>
          <w:szCs w:val="26"/>
        </w:rPr>
      </w:pPr>
      <w:bookmarkStart w:id="6" w:name="_Toc328384242"/>
      <w:bookmarkStart w:id="7" w:name="_Toc328382822"/>
      <w:bookmarkStart w:id="8" w:name="_Toc328127483"/>
    </w:p>
    <w:p w:rsidR="001A11A0" w:rsidRPr="00195A36" w:rsidRDefault="001A11A0" w:rsidP="001A11A0">
      <w:pPr>
        <w:pStyle w:val="Bieudo"/>
        <w:spacing w:before="0" w:line="312" w:lineRule="auto"/>
        <w:ind w:firstLine="567"/>
        <w:rPr>
          <w:rFonts w:cs="Times New Roman"/>
          <w:szCs w:val="26"/>
        </w:rPr>
      </w:pPr>
      <w:r w:rsidRPr="00195A36">
        <w:rPr>
          <w:rFonts w:cs="Times New Roman"/>
          <w:szCs w:val="26"/>
        </w:rPr>
        <w:t>Biểu đồ 3.1: Bạn thích cách sống nào?</w:t>
      </w:r>
      <w:bookmarkEnd w:id="6"/>
      <w:bookmarkEnd w:id="7"/>
      <w:bookmarkEnd w:id="8"/>
    </w:p>
    <w:p w:rsidR="001A11A0" w:rsidRPr="00195A36" w:rsidRDefault="001A11A0" w:rsidP="001A11A0">
      <w:pPr>
        <w:tabs>
          <w:tab w:val="center" w:pos="3758"/>
        </w:tabs>
        <w:autoSpaceDE w:val="0"/>
        <w:autoSpaceDN w:val="0"/>
        <w:adjustRightInd w:val="0"/>
        <w:spacing w:after="120" w:line="312" w:lineRule="auto"/>
        <w:ind w:firstLine="567"/>
        <w:jc w:val="center"/>
        <w:rPr>
          <w:rFonts w:ascii="Times New Roman" w:hAnsi="Times New Roman"/>
          <w:bCs/>
          <w:i/>
          <w:sz w:val="26"/>
          <w:szCs w:val="26"/>
        </w:rPr>
      </w:pPr>
      <w:r>
        <w:rPr>
          <w:rFonts w:ascii="Times New Roman" w:eastAsia="Calibri" w:hAnsi="Times New Roman"/>
          <w:i/>
          <w:noProof/>
          <w:sz w:val="26"/>
          <w:szCs w:val="26"/>
        </w:rPr>
        <w:drawing>
          <wp:inline distT="0" distB="0" distL="0" distR="0">
            <wp:extent cx="5610225" cy="24765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A11A0" w:rsidRPr="00195A36" w:rsidRDefault="001A11A0" w:rsidP="001A11A0">
      <w:pPr>
        <w:spacing w:after="120" w:line="312" w:lineRule="auto"/>
        <w:ind w:firstLine="567"/>
        <w:jc w:val="both"/>
        <w:rPr>
          <w:rFonts w:ascii="Times New Roman" w:hAnsi="Times New Roman"/>
          <w:bCs/>
          <w:sz w:val="26"/>
          <w:szCs w:val="26"/>
        </w:rPr>
      </w:pPr>
    </w:p>
    <w:p w:rsidR="001A11A0" w:rsidRPr="00195A36" w:rsidRDefault="001A11A0" w:rsidP="001A11A0">
      <w:pPr>
        <w:spacing w:after="120" w:line="312" w:lineRule="auto"/>
        <w:ind w:firstLine="567"/>
        <w:jc w:val="both"/>
        <w:rPr>
          <w:rFonts w:ascii="Times New Roman" w:hAnsi="Times New Roman"/>
          <w:i/>
          <w:sz w:val="26"/>
          <w:szCs w:val="26"/>
        </w:rPr>
      </w:pPr>
      <w:proofErr w:type="gramStart"/>
      <w:r w:rsidRPr="00195A36">
        <w:rPr>
          <w:rFonts w:ascii="Times New Roman" w:hAnsi="Times New Roman"/>
          <w:i/>
          <w:sz w:val="26"/>
          <w:szCs w:val="26"/>
        </w:rPr>
        <w:t>Ngày nay, những người trẻ tự tin bước vào các cửa hàng lớn để chọn cho mình những sản phẩm cao cấp không còn là hình ảnh lạ.</w:t>
      </w:r>
      <w:proofErr w:type="gramEnd"/>
      <w:r w:rsidRPr="00195A36">
        <w:rPr>
          <w:rFonts w:ascii="Times New Roman" w:hAnsi="Times New Roman"/>
          <w:i/>
          <w:sz w:val="26"/>
          <w:szCs w:val="26"/>
        </w:rPr>
        <w:t xml:space="preserve"> Chị </w:t>
      </w:r>
      <w:proofErr w:type="spellStart"/>
      <w:r w:rsidRPr="00195A36">
        <w:rPr>
          <w:rFonts w:ascii="Times New Roman" w:hAnsi="Times New Roman"/>
          <w:i/>
          <w:sz w:val="26"/>
          <w:szCs w:val="26"/>
        </w:rPr>
        <w:t>Nguyễn</w:t>
      </w:r>
      <w:proofErr w:type="spellEnd"/>
      <w:r w:rsidRPr="00195A36">
        <w:rPr>
          <w:rFonts w:ascii="Times New Roman" w:hAnsi="Times New Roman"/>
          <w:i/>
          <w:sz w:val="26"/>
          <w:szCs w:val="26"/>
        </w:rPr>
        <w:t xml:space="preserve"> Thị </w:t>
      </w:r>
      <w:proofErr w:type="gramStart"/>
      <w:r w:rsidRPr="00195A36">
        <w:rPr>
          <w:rFonts w:ascii="Times New Roman" w:hAnsi="Times New Roman"/>
          <w:i/>
          <w:sz w:val="26"/>
          <w:szCs w:val="26"/>
        </w:rPr>
        <w:t>Lan</w:t>
      </w:r>
      <w:proofErr w:type="gramEnd"/>
      <w:r w:rsidRPr="00195A36">
        <w:rPr>
          <w:rFonts w:ascii="Times New Roman" w:hAnsi="Times New Roman"/>
          <w:i/>
          <w:sz w:val="26"/>
          <w:szCs w:val="26"/>
        </w:rPr>
        <w:t xml:space="preserve"> Anh, Giám đốc điều hành Công ty TNHH Xây dựng An Phong, cho rằng việc sắm một túi xách </w:t>
      </w:r>
      <w:proofErr w:type="spellStart"/>
      <w:r w:rsidRPr="00195A36">
        <w:rPr>
          <w:rFonts w:ascii="Times New Roman" w:hAnsi="Times New Roman"/>
          <w:i/>
          <w:sz w:val="26"/>
          <w:szCs w:val="26"/>
        </w:rPr>
        <w:t>Furla</w:t>
      </w:r>
      <w:proofErr w:type="spellEnd"/>
      <w:r w:rsidRPr="00195A36">
        <w:rPr>
          <w:rFonts w:ascii="Times New Roman" w:hAnsi="Times New Roman"/>
          <w:i/>
          <w:sz w:val="26"/>
          <w:szCs w:val="26"/>
        </w:rPr>
        <w:t xml:space="preserve"> hay một đôi giày Bally là nhu cầu chính đáng, nhất là tiền từ chính mồ hôi công sức của mình. </w:t>
      </w:r>
      <w:proofErr w:type="gramStart"/>
      <w:r w:rsidRPr="00195A36">
        <w:rPr>
          <w:rFonts w:ascii="Times New Roman" w:hAnsi="Times New Roman"/>
          <w:i/>
          <w:sz w:val="26"/>
          <w:szCs w:val="26"/>
        </w:rPr>
        <w:t>“Làm cật lực, hưởng thụ chính đáng” đang là phương châm sống của một thế hệ trẻ.</w:t>
      </w:r>
      <w:proofErr w:type="gramEnd"/>
      <w:r w:rsidRPr="00195A36">
        <w:rPr>
          <w:rFonts w:ascii="Times New Roman" w:hAnsi="Times New Roman"/>
          <w:i/>
          <w:sz w:val="26"/>
          <w:szCs w:val="26"/>
        </w:rPr>
        <w:t xml:space="preserve"> Chị Nhật Quỳnh, Giám đốc ngành hàng Công ty BAT Việt Nam, không ngần ngại sưu tập đủ bộ từ cây bút, bìa kẹp sổ, túi xách của Louis Vuitton. Chị bộc lộ: “Đó là niềm vui có được từ thành quả lao động của mình”</w:t>
      </w:r>
      <w:r w:rsidRPr="00195A36">
        <w:rPr>
          <w:rStyle w:val="FootnoteReference"/>
          <w:rFonts w:ascii="Times New Roman" w:hAnsi="Times New Roman"/>
          <w:i/>
          <w:sz w:val="26"/>
          <w:szCs w:val="26"/>
        </w:rPr>
        <w:footnoteReference w:id="3"/>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Cũng theo số liệu biểu đồ trên, lí giải chỉ có 8</w:t>
      </w:r>
      <w:proofErr w:type="gramStart"/>
      <w:r w:rsidRPr="00195A36">
        <w:rPr>
          <w:rFonts w:ascii="Times New Roman" w:hAnsi="Times New Roman"/>
          <w:sz w:val="26"/>
          <w:szCs w:val="26"/>
        </w:rPr>
        <w:t>,2</w:t>
      </w:r>
      <w:proofErr w:type="gramEnd"/>
      <w:r w:rsidRPr="00195A36">
        <w:rPr>
          <w:rFonts w:ascii="Times New Roman" w:hAnsi="Times New Roman"/>
          <w:sz w:val="26"/>
          <w:szCs w:val="26"/>
        </w:rPr>
        <w:t>% số người lựa chọn cách sống “làm ít, ăn ít”, có thể thấy qua tâm sự của các em:</w:t>
      </w:r>
    </w:p>
    <w:p w:rsidR="001A11A0" w:rsidRPr="00195A36" w:rsidRDefault="001A11A0" w:rsidP="001A11A0">
      <w:pPr>
        <w:spacing w:after="120" w:line="312" w:lineRule="auto"/>
        <w:ind w:firstLine="567"/>
        <w:jc w:val="both"/>
        <w:rPr>
          <w:rFonts w:ascii="Times New Roman" w:hAnsi="Times New Roman"/>
          <w:i/>
          <w:sz w:val="26"/>
          <w:szCs w:val="26"/>
        </w:rPr>
      </w:pPr>
      <w:proofErr w:type="gramStart"/>
      <w:r w:rsidRPr="00195A36">
        <w:rPr>
          <w:rFonts w:ascii="Times New Roman" w:hAnsi="Times New Roman"/>
          <w:i/>
          <w:sz w:val="26"/>
          <w:szCs w:val="26"/>
        </w:rPr>
        <w:t>Đôi khi cũng không thể trụ lâu ở một nới nếu mức lương chỉ có vẻn vẹn 1-2 triệu đồng/tháng.</w:t>
      </w:r>
      <w:proofErr w:type="gramEnd"/>
      <w:r w:rsidRPr="00195A36">
        <w:rPr>
          <w:rFonts w:ascii="Times New Roman" w:hAnsi="Times New Roman"/>
          <w:i/>
          <w:sz w:val="26"/>
          <w:szCs w:val="26"/>
        </w:rPr>
        <w:t xml:space="preserve"> </w:t>
      </w:r>
      <w:proofErr w:type="gramStart"/>
      <w:r w:rsidRPr="00195A36">
        <w:rPr>
          <w:rFonts w:ascii="Times New Roman" w:hAnsi="Times New Roman"/>
          <w:i/>
          <w:sz w:val="26"/>
          <w:szCs w:val="26"/>
        </w:rPr>
        <w:t>Hè thì bên em được khoảng 4 triệu.</w:t>
      </w:r>
      <w:proofErr w:type="gramEnd"/>
      <w:r w:rsidRPr="00195A36">
        <w:rPr>
          <w:rFonts w:ascii="Times New Roman" w:hAnsi="Times New Roman"/>
          <w:i/>
          <w:sz w:val="26"/>
          <w:szCs w:val="26"/>
        </w:rPr>
        <w:t xml:space="preserve"> Hì </w:t>
      </w:r>
      <w:proofErr w:type="spellStart"/>
      <w:r w:rsidRPr="00195A36">
        <w:rPr>
          <w:rFonts w:ascii="Times New Roman" w:hAnsi="Times New Roman"/>
          <w:i/>
          <w:sz w:val="26"/>
          <w:szCs w:val="26"/>
        </w:rPr>
        <w:t>hì</w:t>
      </w:r>
      <w:proofErr w:type="spellEnd"/>
      <w:r w:rsidRPr="00195A36">
        <w:rPr>
          <w:rFonts w:ascii="Times New Roman" w:hAnsi="Times New Roman"/>
          <w:i/>
          <w:sz w:val="26"/>
          <w:szCs w:val="26"/>
        </w:rPr>
        <w:t xml:space="preserve"> nhưng quay lại thì thấy 4 triệu cũng hết veo, vì chi phí cho những thứ như xăng </w:t>
      </w:r>
      <w:proofErr w:type="gramStart"/>
      <w:r w:rsidRPr="00195A36">
        <w:rPr>
          <w:rFonts w:ascii="Times New Roman" w:hAnsi="Times New Roman"/>
          <w:i/>
          <w:sz w:val="26"/>
          <w:szCs w:val="26"/>
        </w:rPr>
        <w:t>xe</w:t>
      </w:r>
      <w:proofErr w:type="gramEnd"/>
      <w:r w:rsidRPr="00195A36">
        <w:rPr>
          <w:rFonts w:ascii="Times New Roman" w:hAnsi="Times New Roman"/>
          <w:i/>
          <w:sz w:val="26"/>
          <w:szCs w:val="26"/>
        </w:rPr>
        <w:t xml:space="preserve">, điện thoại, rồi bọn em còn có nhu cầu mua sắm, quần áo, bạn bè ăn uống nọ kia. Nếu làm ít ăn ít thì không thể sống được trong xã hội này chị ạ </w:t>
      </w:r>
      <w:r w:rsidRPr="00195A36">
        <w:rPr>
          <w:rFonts w:ascii="Times New Roman" w:hAnsi="Times New Roman"/>
          <w:sz w:val="26"/>
          <w:szCs w:val="26"/>
        </w:rPr>
        <w:t xml:space="preserve">(Nữ, 25 tuổi, làm việc tại cung thiếu </w:t>
      </w:r>
      <w:proofErr w:type="gramStart"/>
      <w:r w:rsidRPr="00195A36">
        <w:rPr>
          <w:rFonts w:ascii="Times New Roman" w:hAnsi="Times New Roman"/>
          <w:sz w:val="26"/>
          <w:szCs w:val="26"/>
        </w:rPr>
        <w:t>nhi</w:t>
      </w:r>
      <w:proofErr w:type="gramEnd"/>
      <w:r w:rsidRPr="00195A36">
        <w:rPr>
          <w:rFonts w:ascii="Times New Roman" w:hAnsi="Times New Roman"/>
          <w:sz w:val="26"/>
          <w:szCs w:val="26"/>
        </w:rPr>
        <w:t>)</w:t>
      </w:r>
      <w:r w:rsidRPr="00195A36">
        <w:rPr>
          <w:rFonts w:ascii="Times New Roman" w:hAnsi="Times New Roman"/>
          <w:i/>
          <w:sz w:val="26"/>
          <w:szCs w:val="26"/>
        </w:rPr>
        <w:t>.</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lastRenderedPageBreak/>
        <w:t xml:space="preserve">Rõ ràng, hiện nay, cùng với tình trạng giá cả gia tăng cũng như xu hướng kích thích nhu cầu tiêu dùng ngày càng cao khiến thanh niên không thể chọn lựa sống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cách sống làm ít, ăn ít.</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Khi so sánh giữa các tiêu chí, chúng tôi nhận thấy:</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Cả nam và nữ đều chọn cách sống “năng nhặt chặt bị” cao hơn 2 cách sống </w:t>
      </w:r>
      <w:proofErr w:type="gramStart"/>
      <w:r w:rsidRPr="00195A36">
        <w:rPr>
          <w:rFonts w:ascii="Times New Roman" w:hAnsi="Times New Roman"/>
          <w:sz w:val="26"/>
          <w:szCs w:val="26"/>
        </w:rPr>
        <w:t>kia</w:t>
      </w:r>
      <w:proofErr w:type="gramEnd"/>
      <w:r w:rsidRPr="00195A36">
        <w:rPr>
          <w:rFonts w:ascii="Times New Roman" w:hAnsi="Times New Roman"/>
          <w:sz w:val="26"/>
          <w:szCs w:val="26"/>
        </w:rPr>
        <w:t>. Tuy nhiên, khi so sánh giữa các ý kiến, với cách sống làm cật lực để tích lũy thành người giàu có hay làm cật lực để sau này chi tiêu thoải mái thì tỉ lệ nữ chọn 2 cách sống này đều cao hơn nam giới (tỉ lệ ở nữ là 52</w:t>
      </w:r>
      <w:proofErr w:type="gramStart"/>
      <w:r w:rsidRPr="00195A36">
        <w:rPr>
          <w:rFonts w:ascii="Times New Roman" w:hAnsi="Times New Roman"/>
          <w:sz w:val="26"/>
          <w:szCs w:val="26"/>
        </w:rPr>
        <w:t>,8</w:t>
      </w:r>
      <w:proofErr w:type="gramEnd"/>
      <w:r w:rsidRPr="00195A36">
        <w:rPr>
          <w:rFonts w:ascii="Times New Roman" w:hAnsi="Times New Roman"/>
          <w:sz w:val="26"/>
          <w:szCs w:val="26"/>
        </w:rPr>
        <w:t>% và 41,3%, tương ứng với nam giới là 53,5% và 34,4%, p&lt;0,008 ). Điều này cũng dễ hiểu, do xuất phát từ tâm lý cần cù, tiết kiệm, chắt chiu để dành vốn là đặc trưng của nữ tính nên trong cuộc sống, công việc, nữ giới thường tiết kiệm, dành dụm hơn nam giới.</w:t>
      </w:r>
    </w:p>
    <w:p w:rsidR="001A11A0" w:rsidRPr="00195A36" w:rsidRDefault="001A11A0" w:rsidP="001A11A0">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Cả thanh niên ở thành thị và nông thôn đều chọn cách sống “làm cật lực tích lũy để thành người giàu có sau này”.</w:t>
      </w:r>
      <w:proofErr w:type="gramEnd"/>
      <w:r w:rsidRPr="00195A36">
        <w:rPr>
          <w:rFonts w:ascii="Times New Roman" w:hAnsi="Times New Roman"/>
          <w:sz w:val="26"/>
          <w:szCs w:val="26"/>
        </w:rPr>
        <w:t xml:space="preserve"> Tuy nhiên, có sự khác biệt đáng kể khi thanh niên nông thôn và thành thị chọn cách sống “làm cật lực để chi tiêu thoải mái”, tỉ lệ này ở thanh niên thành thị cao hơn thanh niên nông thôn (44,8% và 32,5%, p&lt;0,001). Rõ ràng, do ảnh hưởng của lối sống thành thị, nhu cầu tiêu dùng vẫn được thanh niên thành thị ưu tiên cho nên, cũng làm cật lực nhưng để sau này chi tiêu thoái mái được tỉ lệ thanh niên thành thị lựa chọn cao hơn tỉ lệ thanh niên nông thôn. Kết quả cũng tương tự khi so sánh tương quan giữa thanh niên miền Bắc và thanh niên miền Nam: tỉ lệ thanh niên miền Bắc chọn cách sống làm cật lực để sau này được chi tiêu thoải mái cao hơn tỉ lệ thanh niên miền Nam (tỉ lệ tương ứng là 45</w:t>
      </w:r>
      <w:proofErr w:type="gramStart"/>
      <w:r w:rsidRPr="00195A36">
        <w:rPr>
          <w:rFonts w:ascii="Times New Roman" w:hAnsi="Times New Roman"/>
          <w:sz w:val="26"/>
          <w:szCs w:val="26"/>
        </w:rPr>
        <w:t>,1</w:t>
      </w:r>
      <w:proofErr w:type="gramEnd"/>
      <w:r w:rsidRPr="00195A36">
        <w:rPr>
          <w:rFonts w:ascii="Times New Roman" w:hAnsi="Times New Roman"/>
          <w:sz w:val="26"/>
          <w:szCs w:val="26"/>
        </w:rPr>
        <w:t>%và 33,1%). Với cách sống làm cật lực để tích lũy thành người giàu có (năng nhặt chặt bị) thì ngược lại, tỉ lệ thanh niên miền Nam chọn cách sống này cao hơn tỉ lệ thanh niên miền Bắc (49</w:t>
      </w:r>
      <w:proofErr w:type="gramStart"/>
      <w:r w:rsidRPr="00195A36">
        <w:rPr>
          <w:rFonts w:ascii="Times New Roman" w:hAnsi="Times New Roman"/>
          <w:sz w:val="26"/>
          <w:szCs w:val="26"/>
        </w:rPr>
        <w:t>,6</w:t>
      </w:r>
      <w:proofErr w:type="gramEnd"/>
      <w:r w:rsidRPr="00195A36">
        <w:rPr>
          <w:rFonts w:ascii="Times New Roman" w:hAnsi="Times New Roman"/>
          <w:sz w:val="26"/>
          <w:szCs w:val="26"/>
        </w:rPr>
        <w:t xml:space="preserve">% và 54,6%). Điều này có thể do đặc trưng tâm lý vùng miền nên kết quả </w:t>
      </w:r>
      <w:proofErr w:type="gramStart"/>
      <w:r w:rsidRPr="00195A36">
        <w:rPr>
          <w:rFonts w:ascii="Times New Roman" w:hAnsi="Times New Roman"/>
          <w:sz w:val="26"/>
          <w:szCs w:val="26"/>
        </w:rPr>
        <w:t>thu</w:t>
      </w:r>
      <w:proofErr w:type="gramEnd"/>
      <w:r w:rsidRPr="00195A36">
        <w:rPr>
          <w:rFonts w:ascii="Times New Roman" w:hAnsi="Times New Roman"/>
          <w:sz w:val="26"/>
          <w:szCs w:val="26"/>
        </w:rPr>
        <w:t xml:space="preserve"> được khá thú vị. </w:t>
      </w:r>
    </w:p>
    <w:p w:rsidR="001A11A0" w:rsidRPr="00195A36" w:rsidRDefault="001A11A0" w:rsidP="001A11A0">
      <w:pPr>
        <w:pStyle w:val="Heading3"/>
        <w:spacing w:before="0" w:after="120" w:line="312" w:lineRule="auto"/>
        <w:ind w:firstLine="567"/>
      </w:pPr>
      <w:bookmarkStart w:id="9" w:name="_Toc328384596"/>
      <w:bookmarkStart w:id="10" w:name="_Toc328126666"/>
      <w:bookmarkStart w:id="11" w:name="_Toc328126397"/>
      <w:r w:rsidRPr="00195A36">
        <w:t>3.2. Tính kế hoạch trong việc học tập/ việc</w:t>
      </w:r>
      <w:bookmarkEnd w:id="9"/>
      <w:bookmarkEnd w:id="10"/>
      <w:bookmarkEnd w:id="11"/>
      <w:r w:rsidRPr="00195A36">
        <w:t xml:space="preserve"> </w:t>
      </w:r>
      <w:proofErr w:type="spellStart"/>
      <w:r w:rsidRPr="00195A36">
        <w:t>làmcủa</w:t>
      </w:r>
      <w:proofErr w:type="spellEnd"/>
      <w:r w:rsidRPr="00195A36">
        <w:t xml:space="preserve"> thanh niên</w:t>
      </w:r>
    </w:p>
    <w:p w:rsidR="001A11A0" w:rsidRPr="00195A36" w:rsidRDefault="001A11A0" w:rsidP="001A11A0">
      <w:pPr>
        <w:tabs>
          <w:tab w:val="center" w:pos="3960"/>
        </w:tabs>
        <w:autoSpaceDE w:val="0"/>
        <w:autoSpaceDN w:val="0"/>
        <w:adjustRightInd w:val="0"/>
        <w:spacing w:after="120" w:line="312" w:lineRule="auto"/>
        <w:ind w:firstLine="567"/>
        <w:jc w:val="both"/>
        <w:rPr>
          <w:rFonts w:ascii="Times New Roman" w:hAnsi="Times New Roman"/>
          <w:bCs/>
          <w:sz w:val="26"/>
          <w:szCs w:val="26"/>
        </w:rPr>
      </w:pPr>
      <w:bookmarkStart w:id="12" w:name="_Toc328384241"/>
      <w:bookmarkStart w:id="13" w:name="_Toc328382821"/>
      <w:bookmarkStart w:id="14" w:name="_Toc328127482"/>
      <w:r w:rsidRPr="00195A36">
        <w:rPr>
          <w:rFonts w:ascii="Times New Roman" w:hAnsi="Times New Roman"/>
          <w:bCs/>
          <w:sz w:val="26"/>
          <w:szCs w:val="26"/>
        </w:rPr>
        <w:t xml:space="preserve">Với số liệu tại biểu đồ trên cho thấy: đa số thanh niên được hỏi không có tính kế hoạch trong hoạt động của mình. </w:t>
      </w:r>
      <w:proofErr w:type="spellStart"/>
      <w:r w:rsidRPr="00195A36">
        <w:rPr>
          <w:rFonts w:ascii="Times New Roman" w:hAnsi="Times New Roman"/>
          <w:bCs/>
          <w:sz w:val="26"/>
          <w:szCs w:val="26"/>
        </w:rPr>
        <w:t>Tỷ</w:t>
      </w:r>
      <w:proofErr w:type="spellEnd"/>
      <w:r w:rsidRPr="00195A36">
        <w:rPr>
          <w:rFonts w:ascii="Times New Roman" w:hAnsi="Times New Roman"/>
          <w:bCs/>
          <w:sz w:val="26"/>
          <w:szCs w:val="26"/>
        </w:rPr>
        <w:t xml:space="preserve"> lệ này chiếm hơn 2/3 số thanh niên được khảo sát. Chỉ có một </w:t>
      </w:r>
      <w:proofErr w:type="spellStart"/>
      <w:r w:rsidRPr="00195A36">
        <w:rPr>
          <w:rFonts w:ascii="Times New Roman" w:hAnsi="Times New Roman"/>
          <w:bCs/>
          <w:sz w:val="26"/>
          <w:szCs w:val="26"/>
        </w:rPr>
        <w:t>tỷ</w:t>
      </w:r>
      <w:proofErr w:type="spellEnd"/>
      <w:r w:rsidRPr="00195A36">
        <w:rPr>
          <w:rFonts w:ascii="Times New Roman" w:hAnsi="Times New Roman"/>
          <w:bCs/>
          <w:sz w:val="26"/>
          <w:szCs w:val="26"/>
        </w:rPr>
        <w:t xml:space="preserve"> lệ khiêm tốn thanh niên được hỏi cho rằng họ có tính kế hoạch trong hoạt động, công việc (22</w:t>
      </w:r>
      <w:proofErr w:type="gramStart"/>
      <w:r w:rsidRPr="00195A36">
        <w:rPr>
          <w:rFonts w:ascii="Times New Roman" w:hAnsi="Times New Roman"/>
          <w:bCs/>
          <w:sz w:val="26"/>
          <w:szCs w:val="26"/>
        </w:rPr>
        <w:t>,8</w:t>
      </w:r>
      <w:proofErr w:type="gramEnd"/>
      <w:r w:rsidRPr="00195A36">
        <w:rPr>
          <w:rFonts w:ascii="Times New Roman" w:hAnsi="Times New Roman"/>
          <w:bCs/>
          <w:sz w:val="26"/>
          <w:szCs w:val="26"/>
        </w:rPr>
        <w:t xml:space="preserve">%). Như vậy, tính kế hoạch trong hoạt động sống của thanh niên được khảo sát là khá thấp. </w:t>
      </w:r>
      <w:proofErr w:type="gramStart"/>
      <w:r w:rsidRPr="00195A36">
        <w:rPr>
          <w:rFonts w:ascii="Times New Roman" w:hAnsi="Times New Roman"/>
          <w:bCs/>
          <w:sz w:val="26"/>
          <w:szCs w:val="26"/>
        </w:rPr>
        <w:t>Điều này sẽ ảnh hưởng đến hiệu quả và tính hợp lý của công việc/học hành.</w:t>
      </w:r>
      <w:proofErr w:type="gramEnd"/>
      <w:r w:rsidRPr="00195A36">
        <w:rPr>
          <w:rFonts w:ascii="Times New Roman" w:hAnsi="Times New Roman"/>
          <w:bCs/>
          <w:sz w:val="26"/>
          <w:szCs w:val="26"/>
        </w:rPr>
        <w:t xml:space="preserve"> Dưới đây là những suy nghĩ của thanh niên về vấn đề này:   </w:t>
      </w:r>
    </w:p>
    <w:p w:rsidR="001A11A0" w:rsidRDefault="001A11A0" w:rsidP="001A11A0">
      <w:pPr>
        <w:spacing w:after="120" w:line="312" w:lineRule="auto"/>
        <w:ind w:firstLine="567"/>
        <w:jc w:val="both"/>
        <w:rPr>
          <w:rFonts w:ascii="Times New Roman" w:hAnsi="Times New Roman"/>
          <w:sz w:val="26"/>
          <w:szCs w:val="26"/>
        </w:rPr>
      </w:pPr>
      <w:proofErr w:type="gramStart"/>
      <w:r w:rsidRPr="00195A36">
        <w:rPr>
          <w:rFonts w:ascii="Times New Roman" w:hAnsi="Times New Roman"/>
          <w:i/>
          <w:sz w:val="26"/>
          <w:szCs w:val="26"/>
        </w:rPr>
        <w:t>Em thường lên kế hoạch vào buổi tối.</w:t>
      </w:r>
      <w:proofErr w:type="gramEnd"/>
      <w:r w:rsidRPr="00195A36">
        <w:rPr>
          <w:rFonts w:ascii="Times New Roman" w:hAnsi="Times New Roman"/>
          <w:i/>
          <w:sz w:val="26"/>
          <w:szCs w:val="26"/>
        </w:rPr>
        <w:t xml:space="preserve"> </w:t>
      </w:r>
      <w:proofErr w:type="gramStart"/>
      <w:r w:rsidRPr="00195A36">
        <w:rPr>
          <w:rFonts w:ascii="Times New Roman" w:hAnsi="Times New Roman"/>
          <w:i/>
          <w:sz w:val="26"/>
          <w:szCs w:val="26"/>
        </w:rPr>
        <w:t>Em thấy rất hiệu quả vì khi đó, em yên tâm đi ngủ mà không bận tâm về những chuyện của ngày mai nữa.</w:t>
      </w:r>
      <w:proofErr w:type="gramEnd"/>
      <w:r w:rsidRPr="00195A36">
        <w:rPr>
          <w:rFonts w:ascii="Times New Roman" w:hAnsi="Times New Roman"/>
          <w:i/>
          <w:sz w:val="26"/>
          <w:szCs w:val="26"/>
        </w:rPr>
        <w:t xml:space="preserve"> </w:t>
      </w:r>
      <w:proofErr w:type="gramStart"/>
      <w:r w:rsidRPr="00195A36">
        <w:rPr>
          <w:rFonts w:ascii="Times New Roman" w:hAnsi="Times New Roman"/>
          <w:i/>
          <w:sz w:val="26"/>
          <w:szCs w:val="26"/>
        </w:rPr>
        <w:t xml:space="preserve">Đặc biệt, giấc ngủ cũng giúp </w:t>
      </w:r>
      <w:r w:rsidRPr="00195A36">
        <w:rPr>
          <w:rFonts w:ascii="Times New Roman" w:hAnsi="Times New Roman"/>
          <w:i/>
          <w:sz w:val="26"/>
          <w:szCs w:val="26"/>
        </w:rPr>
        <w:lastRenderedPageBreak/>
        <w:t>em điều chỉnh những sai sót của việc kế hoạch cho công việc ngày mai.</w:t>
      </w:r>
      <w:proofErr w:type="gramEnd"/>
      <w:r w:rsidRPr="00195A36">
        <w:rPr>
          <w:rFonts w:ascii="Times New Roman" w:hAnsi="Times New Roman"/>
          <w:i/>
          <w:sz w:val="26"/>
          <w:szCs w:val="26"/>
        </w:rPr>
        <w:t xml:space="preserve"> </w:t>
      </w:r>
      <w:proofErr w:type="gramStart"/>
      <w:r w:rsidRPr="00195A36">
        <w:rPr>
          <w:rFonts w:ascii="Times New Roman" w:hAnsi="Times New Roman"/>
          <w:sz w:val="26"/>
          <w:szCs w:val="26"/>
        </w:rPr>
        <w:t>(Nam, sinh viên năm thứ 4 trường ĐHKHXHNV, TPHCM).</w:t>
      </w:r>
      <w:proofErr w:type="gramEnd"/>
      <w:r>
        <w:rPr>
          <w:rFonts w:ascii="Times New Roman" w:hAnsi="Times New Roman"/>
          <w:sz w:val="26"/>
          <w:szCs w:val="26"/>
        </w:rPr>
        <w:t xml:space="preserve"> </w:t>
      </w:r>
    </w:p>
    <w:p w:rsidR="001A11A0" w:rsidRDefault="001A11A0" w:rsidP="001A11A0">
      <w:pPr>
        <w:spacing w:after="120" w:line="312" w:lineRule="auto"/>
        <w:ind w:firstLine="567"/>
        <w:jc w:val="center"/>
        <w:rPr>
          <w:szCs w:val="26"/>
        </w:rPr>
      </w:pPr>
    </w:p>
    <w:p w:rsidR="001A11A0" w:rsidRPr="00147B53" w:rsidRDefault="001A11A0" w:rsidP="001A11A0">
      <w:pPr>
        <w:spacing w:after="120" w:line="312" w:lineRule="auto"/>
        <w:ind w:firstLine="567"/>
        <w:jc w:val="center"/>
        <w:rPr>
          <w:rFonts w:ascii="Times New Roman" w:hAnsi="Times New Roman"/>
          <w:b/>
          <w:szCs w:val="26"/>
        </w:rPr>
      </w:pPr>
      <w:r w:rsidRPr="00147B53">
        <w:rPr>
          <w:rFonts w:ascii="Times New Roman" w:hAnsi="Times New Roman"/>
          <w:b/>
          <w:szCs w:val="26"/>
        </w:rPr>
        <w:t>Biểu đồ 3.2: Tính kế hoạch trong công việc</w:t>
      </w:r>
    </w:p>
    <w:p w:rsidR="001A11A0" w:rsidRDefault="001A11A0" w:rsidP="001A11A0">
      <w:pPr>
        <w:spacing w:after="120" w:line="312" w:lineRule="auto"/>
        <w:ind w:firstLine="567"/>
        <w:rPr>
          <w:rFonts w:ascii="Times New Roman" w:hAnsi="Times New Roman"/>
          <w:bCs/>
          <w:sz w:val="26"/>
          <w:szCs w:val="26"/>
        </w:rPr>
      </w:pPr>
      <w:r>
        <w:rPr>
          <w:rFonts w:ascii="Times New Roman" w:eastAsia="Calibri" w:hAnsi="Times New Roman"/>
          <w:noProof/>
          <w:sz w:val="26"/>
          <w:szCs w:val="26"/>
        </w:rPr>
        <w:drawing>
          <wp:inline distT="0" distB="0" distL="0" distR="0">
            <wp:extent cx="6010275" cy="242887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12"/>
      <w:bookmarkEnd w:id="13"/>
      <w:bookmarkEnd w:id="14"/>
      <w:r w:rsidRPr="00195A36">
        <w:rPr>
          <w:rFonts w:ascii="Times New Roman" w:hAnsi="Times New Roman"/>
          <w:bCs/>
          <w:sz w:val="26"/>
          <w:szCs w:val="26"/>
        </w:rPr>
        <w:tab/>
      </w:r>
    </w:p>
    <w:p w:rsidR="001A11A0" w:rsidRPr="00195A36" w:rsidRDefault="001A11A0" w:rsidP="001A11A0">
      <w:pPr>
        <w:spacing w:after="120" w:line="312" w:lineRule="auto"/>
        <w:ind w:firstLine="567"/>
        <w:rPr>
          <w:rFonts w:ascii="Times New Roman" w:hAnsi="Times New Roman"/>
          <w:sz w:val="26"/>
          <w:szCs w:val="26"/>
        </w:rPr>
      </w:pPr>
      <w:proofErr w:type="gramStart"/>
      <w:r w:rsidRPr="00195A36">
        <w:rPr>
          <w:rFonts w:ascii="Times New Roman" w:hAnsi="Times New Roman"/>
          <w:i/>
          <w:sz w:val="26"/>
          <w:szCs w:val="26"/>
        </w:rPr>
        <w:t>Em hay viết ra giấy những gì em cần làm cho ngày hôm sau.</w:t>
      </w:r>
      <w:proofErr w:type="gramEnd"/>
      <w:r w:rsidRPr="00195A36">
        <w:rPr>
          <w:rFonts w:ascii="Times New Roman" w:hAnsi="Times New Roman"/>
          <w:i/>
          <w:sz w:val="26"/>
          <w:szCs w:val="26"/>
        </w:rPr>
        <w:t xml:space="preserve"> Nó giúp em phát hiện ra nhiều thứ khá thú vị vì khi viết sẽ xuất hiện những điều hay, điều mới </w:t>
      </w:r>
      <w:proofErr w:type="gramStart"/>
      <w:r w:rsidRPr="00195A36">
        <w:rPr>
          <w:rFonts w:ascii="Times New Roman" w:hAnsi="Times New Roman"/>
          <w:i/>
          <w:sz w:val="26"/>
          <w:szCs w:val="26"/>
        </w:rPr>
        <w:t>lạ  mà</w:t>
      </w:r>
      <w:proofErr w:type="gramEnd"/>
      <w:r w:rsidRPr="00195A36">
        <w:rPr>
          <w:rFonts w:ascii="Times New Roman" w:hAnsi="Times New Roman"/>
          <w:i/>
          <w:sz w:val="26"/>
          <w:szCs w:val="26"/>
        </w:rPr>
        <w:t xml:space="preserve"> em  chưa bao giờ nghĩ đến </w:t>
      </w:r>
      <w:r w:rsidRPr="00195A36">
        <w:rPr>
          <w:rFonts w:ascii="Times New Roman" w:hAnsi="Times New Roman"/>
          <w:sz w:val="26"/>
          <w:szCs w:val="26"/>
        </w:rPr>
        <w:t>(Nữ, công ty TNHH văn phòng phẩm, Hà Nội).</w:t>
      </w:r>
    </w:p>
    <w:p w:rsidR="001A11A0" w:rsidRPr="00D574D4" w:rsidRDefault="001A11A0" w:rsidP="001A11A0">
      <w:pPr>
        <w:spacing w:after="120" w:line="312" w:lineRule="auto"/>
        <w:ind w:firstLine="567"/>
        <w:jc w:val="both"/>
        <w:rPr>
          <w:rFonts w:ascii="Times New Roman" w:eastAsia="Calibri" w:hAnsi="Times New Roman"/>
          <w:bCs/>
          <w:sz w:val="26"/>
          <w:szCs w:val="26"/>
        </w:rPr>
      </w:pPr>
      <w:r w:rsidRPr="00195A36">
        <w:rPr>
          <w:rFonts w:ascii="Times New Roman" w:hAnsi="Times New Roman"/>
          <w:sz w:val="26"/>
          <w:szCs w:val="26"/>
        </w:rPr>
        <w:t>Với suy nghĩ trên ta thấy kế hoạch của thanh niên được khảo sát chỉ mang tính trước mắt, chưa mang tính dài hạn.</w:t>
      </w:r>
    </w:p>
    <w:p w:rsidR="001A11A0" w:rsidRPr="00195A36" w:rsidRDefault="001A11A0" w:rsidP="001A11A0">
      <w:pPr>
        <w:spacing w:after="120" w:line="312" w:lineRule="auto"/>
        <w:ind w:firstLine="567"/>
        <w:jc w:val="both"/>
        <w:rPr>
          <w:rFonts w:ascii="Times New Roman" w:hAnsi="Times New Roman"/>
          <w:bCs/>
          <w:sz w:val="26"/>
          <w:szCs w:val="26"/>
        </w:rPr>
      </w:pPr>
      <w:proofErr w:type="gramStart"/>
      <w:r w:rsidRPr="00195A36">
        <w:rPr>
          <w:rFonts w:ascii="Times New Roman" w:hAnsi="Times New Roman"/>
          <w:bCs/>
          <w:sz w:val="26"/>
          <w:szCs w:val="26"/>
        </w:rPr>
        <w:t>Cũng qua kết quả phân tích cho thấy, gần một nửa ý kiến được hỏi cho rằng “việc sử dụng thời gian phụ thuộc vào điều quan khách quan, vào công việc”.</w:t>
      </w:r>
      <w:proofErr w:type="gramEnd"/>
      <w:r w:rsidRPr="00195A36">
        <w:rPr>
          <w:rFonts w:ascii="Times New Roman" w:hAnsi="Times New Roman"/>
          <w:bCs/>
          <w:sz w:val="26"/>
          <w:szCs w:val="26"/>
        </w:rPr>
        <w:t xml:space="preserve"> </w:t>
      </w:r>
      <w:proofErr w:type="gramStart"/>
      <w:r w:rsidRPr="00195A36">
        <w:rPr>
          <w:rFonts w:ascii="Times New Roman" w:hAnsi="Times New Roman"/>
          <w:bCs/>
          <w:sz w:val="26"/>
          <w:szCs w:val="26"/>
        </w:rPr>
        <w:t>Nói khác đi, tính kế hoạch trong công việc không phụ thuộc vào cá nhân mà phụ thuộc vào khách quan, vào công việc yêu cầu, đặt ra, mang tính bị động, phụ thuộc.</w:t>
      </w:r>
      <w:proofErr w:type="gramEnd"/>
      <w:r w:rsidRPr="00195A36">
        <w:rPr>
          <w:rFonts w:ascii="Times New Roman" w:hAnsi="Times New Roman"/>
          <w:bCs/>
          <w:sz w:val="26"/>
          <w:szCs w:val="26"/>
        </w:rPr>
        <w:t xml:space="preserve"> Cùng với ý kiến này, hơn 50% những người tham gia điều tra chọn phương án “đúng một phần” với nhận định cho rằng “tôi kiểm soát, phân bổ thời gian hợp lý” (57</w:t>
      </w:r>
      <w:proofErr w:type="gramStart"/>
      <w:r w:rsidRPr="00195A36">
        <w:rPr>
          <w:rFonts w:ascii="Times New Roman" w:hAnsi="Times New Roman"/>
          <w:bCs/>
          <w:sz w:val="26"/>
          <w:szCs w:val="26"/>
        </w:rPr>
        <w:t>,0</w:t>
      </w:r>
      <w:proofErr w:type="gramEnd"/>
      <w:r w:rsidRPr="00195A36">
        <w:rPr>
          <w:rFonts w:ascii="Times New Roman" w:hAnsi="Times New Roman"/>
          <w:bCs/>
          <w:sz w:val="26"/>
          <w:szCs w:val="26"/>
        </w:rPr>
        <w:t xml:space="preserve">%) và “làm chủ được thời gian của mình” (51,8%). Như vậy, khi được hỏi về việc quản lý, kiểm soát thời gian mang tính kế hoạch hay không, đa số những người được hỏi chỉ thấy mình làm chủ được thời gian một phần, còn lại là mang tính phụ thuộc, bị động. </w:t>
      </w:r>
    </w:p>
    <w:p w:rsidR="001A11A0" w:rsidRPr="00195A36" w:rsidRDefault="001A11A0" w:rsidP="001A11A0">
      <w:pPr>
        <w:spacing w:after="120" w:line="312" w:lineRule="auto"/>
        <w:ind w:firstLine="567"/>
        <w:jc w:val="both"/>
        <w:rPr>
          <w:rFonts w:ascii="Times New Roman" w:hAnsi="Times New Roman"/>
          <w:bCs/>
          <w:sz w:val="26"/>
          <w:szCs w:val="26"/>
        </w:rPr>
      </w:pPr>
      <w:proofErr w:type="gramStart"/>
      <w:r w:rsidRPr="00195A36">
        <w:rPr>
          <w:rFonts w:ascii="Times New Roman" w:hAnsi="Times New Roman"/>
          <w:bCs/>
          <w:sz w:val="26"/>
          <w:szCs w:val="26"/>
        </w:rPr>
        <w:t xml:space="preserve">Có thể thấy, hầu hết thanh niên hiện nay làm việc không có sự phân chia thời gian ngay từ khi đầu công việc, mang tính thụ động, đối phó, phụ thuộc vào tính chất công việc đặt </w:t>
      </w:r>
      <w:proofErr w:type="spellStart"/>
      <w:r w:rsidRPr="00195A36">
        <w:rPr>
          <w:rFonts w:ascii="Times New Roman" w:hAnsi="Times New Roman"/>
          <w:bCs/>
          <w:sz w:val="26"/>
          <w:szCs w:val="26"/>
        </w:rPr>
        <w:t>ra.</w:t>
      </w:r>
      <w:proofErr w:type="spellEnd"/>
      <w:proofErr w:type="gramEnd"/>
      <w:r w:rsidRPr="00195A36">
        <w:rPr>
          <w:rFonts w:ascii="Times New Roman" w:hAnsi="Times New Roman"/>
          <w:bCs/>
          <w:sz w:val="26"/>
          <w:szCs w:val="26"/>
        </w:rPr>
        <w:t xml:space="preserve"> Đây là nhược điểm rất lớn trong tính cách người Việt Nam nói </w:t>
      </w:r>
      <w:proofErr w:type="gramStart"/>
      <w:r w:rsidRPr="00195A36">
        <w:rPr>
          <w:rFonts w:ascii="Times New Roman" w:hAnsi="Times New Roman"/>
          <w:bCs/>
          <w:sz w:val="26"/>
          <w:szCs w:val="26"/>
        </w:rPr>
        <w:t>chung</w:t>
      </w:r>
      <w:proofErr w:type="gramEnd"/>
      <w:r w:rsidRPr="00195A36">
        <w:rPr>
          <w:rFonts w:ascii="Times New Roman" w:hAnsi="Times New Roman"/>
          <w:bCs/>
          <w:sz w:val="26"/>
          <w:szCs w:val="26"/>
        </w:rPr>
        <w:t xml:space="preserve">, thanh niên nói riêng hiện nay. </w:t>
      </w:r>
      <w:proofErr w:type="gramStart"/>
      <w:r w:rsidRPr="00195A36">
        <w:rPr>
          <w:rFonts w:ascii="Times New Roman" w:hAnsi="Times New Roman"/>
          <w:bCs/>
          <w:sz w:val="26"/>
          <w:szCs w:val="26"/>
        </w:rPr>
        <w:t xml:space="preserve">Tính cách này xuất phát từ sự thụ động khi còn trong thời kì bao </w:t>
      </w:r>
      <w:r w:rsidRPr="00195A36">
        <w:rPr>
          <w:rFonts w:ascii="Times New Roman" w:hAnsi="Times New Roman"/>
          <w:bCs/>
          <w:sz w:val="26"/>
          <w:szCs w:val="26"/>
        </w:rPr>
        <w:lastRenderedPageBreak/>
        <w:t>cấp với cách tư duy manh mún, nhỏ lẻ, của đại bộ phận người dân trước đây.</w:t>
      </w:r>
      <w:proofErr w:type="gramEnd"/>
      <w:r w:rsidRPr="00195A36">
        <w:rPr>
          <w:rFonts w:ascii="Times New Roman" w:hAnsi="Times New Roman"/>
          <w:bCs/>
          <w:sz w:val="26"/>
          <w:szCs w:val="26"/>
        </w:rPr>
        <w:t xml:space="preserve"> Đồng thời, cũng xuất phát từ tư duy “ăn xổi”, đề cao lợi ích trước mắt, thiết thực chứ ít chú ý đến những lợi ích mang tính chiến lược, lâu dài nên việc không xây dựng tính kế hoạch ảnh hưởng đến việc phân bổ thời gian, biểu hiện là tính không hợp lý, làm đến đâu, biết đến đấy, ít ai xây dựng cho mình tính kế hoạch trong công việc, học tập (những người có tính kế hoạch cho công việc trong mẫu điều tra chỉ chiếm gần ¼ tổng số người được hỏi). </w:t>
      </w:r>
      <w:proofErr w:type="gramStart"/>
      <w:r w:rsidRPr="00195A36">
        <w:rPr>
          <w:rFonts w:ascii="Times New Roman" w:hAnsi="Times New Roman"/>
          <w:bCs/>
          <w:sz w:val="26"/>
          <w:szCs w:val="26"/>
        </w:rPr>
        <w:t xml:space="preserve">Kết quả điều tra cũng cùng với kiến của </w:t>
      </w:r>
      <w:proofErr w:type="spellStart"/>
      <w:r w:rsidRPr="00195A36">
        <w:rPr>
          <w:rFonts w:ascii="Times New Roman" w:hAnsi="Times New Roman"/>
          <w:bCs/>
          <w:sz w:val="26"/>
          <w:szCs w:val="26"/>
        </w:rPr>
        <w:t>Nguyễn</w:t>
      </w:r>
      <w:proofErr w:type="spellEnd"/>
      <w:r w:rsidRPr="00195A36">
        <w:rPr>
          <w:rFonts w:ascii="Times New Roman" w:hAnsi="Times New Roman"/>
          <w:bCs/>
          <w:sz w:val="26"/>
          <w:szCs w:val="26"/>
        </w:rPr>
        <w:t xml:space="preserve"> Thái Hợp (2009) khi tác giả nhận xét về tư duy và lối sống của người Việt trong xã hội hiện đại.</w:t>
      </w:r>
      <w:proofErr w:type="gramEnd"/>
      <w:r w:rsidRPr="00195A36">
        <w:rPr>
          <w:rFonts w:ascii="Times New Roman" w:hAnsi="Times New Roman"/>
          <w:bCs/>
          <w:sz w:val="26"/>
          <w:szCs w:val="26"/>
        </w:rPr>
        <w:t xml:space="preserve"> </w:t>
      </w:r>
      <w:proofErr w:type="gramStart"/>
      <w:r w:rsidRPr="00195A36">
        <w:rPr>
          <w:rFonts w:ascii="Times New Roman" w:hAnsi="Times New Roman"/>
          <w:bCs/>
          <w:sz w:val="26"/>
          <w:szCs w:val="26"/>
        </w:rPr>
        <w:t>Tác giả đưa ra 6 nhược điểm trong đó, nhược điểm đầu tiên được tác giả nhắc đến là sự “không tuân thủ chặt chẽ yếu tố thời gian trong các hoạt động”.</w:t>
      </w:r>
      <w:proofErr w:type="gramEnd"/>
    </w:p>
    <w:p w:rsidR="001A11A0" w:rsidRPr="00195A36" w:rsidRDefault="001A11A0" w:rsidP="001A11A0">
      <w:pPr>
        <w:spacing w:after="120" w:line="312" w:lineRule="auto"/>
        <w:ind w:firstLine="567"/>
        <w:jc w:val="both"/>
        <w:rPr>
          <w:rFonts w:ascii="Times New Roman" w:hAnsi="Times New Roman"/>
          <w:i/>
          <w:sz w:val="26"/>
          <w:szCs w:val="26"/>
        </w:rPr>
      </w:pPr>
      <w:proofErr w:type="gramStart"/>
      <w:r w:rsidRPr="00195A36">
        <w:rPr>
          <w:rFonts w:ascii="Times New Roman" w:hAnsi="Times New Roman"/>
          <w:i/>
          <w:sz w:val="26"/>
          <w:szCs w:val="26"/>
        </w:rPr>
        <w:t>Về việc quản lý thời gian, em thấy ít người lập được kế hoạch làm việc, không có mục tiêu, mục đích phấn đấu, nếu có cũng chỉ để đấy, để trong đầu, không có ý chí phấn đấu.</w:t>
      </w:r>
      <w:proofErr w:type="gramEnd"/>
      <w:r w:rsidRPr="00195A36">
        <w:rPr>
          <w:rFonts w:ascii="Times New Roman" w:hAnsi="Times New Roman"/>
          <w:i/>
          <w:sz w:val="26"/>
          <w:szCs w:val="26"/>
        </w:rPr>
        <w:t xml:space="preserve"> Kế hoạch ngắn hạn thì có thể có, kế hoạch lớn thì khó, như là học hết 4 năm, làm công việc gì đó, hết 1 năm thì học hết được bao nhiêu tín chỉ thì rất khó </w:t>
      </w:r>
      <w:r w:rsidRPr="00195A36">
        <w:rPr>
          <w:rFonts w:ascii="Times New Roman" w:hAnsi="Times New Roman"/>
          <w:sz w:val="26"/>
          <w:szCs w:val="26"/>
        </w:rPr>
        <w:t>(Nữ, sinh viên năm thứ 3, khoa xây dựng, trường cao đăng GTVT, Hà Nội)</w:t>
      </w:r>
      <w:r w:rsidRPr="00195A36">
        <w:rPr>
          <w:rFonts w:ascii="Times New Roman" w:hAnsi="Times New Roman"/>
          <w:i/>
          <w:sz w:val="26"/>
          <w:szCs w:val="26"/>
        </w:rPr>
        <w:t>.</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Như vậy, làm việc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kế hoạch đặt ra cũng như việc sắp đặt thời gian hợp lý cho các công việc đó được bản thân những người trong cuộc đánh giá chưa cao. Các ý kiến đánh giá đều tập trung ở mức độ “đúng một phần”, chủ yếu phụ thuộc vào khách quan, vào tính chất công việc/học tập.</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Khi đánh giá về cách sử dụng thời gian của bản thân, phương </w:t>
      </w:r>
      <w:proofErr w:type="gramStart"/>
      <w:r w:rsidRPr="00195A36">
        <w:rPr>
          <w:rFonts w:ascii="Times New Roman" w:hAnsi="Times New Roman"/>
          <w:sz w:val="26"/>
          <w:szCs w:val="26"/>
        </w:rPr>
        <w:t>án</w:t>
      </w:r>
      <w:proofErr w:type="gramEnd"/>
      <w:r w:rsidRPr="00195A36">
        <w:rPr>
          <w:rFonts w:ascii="Times New Roman" w:hAnsi="Times New Roman"/>
          <w:sz w:val="26"/>
          <w:szCs w:val="26"/>
        </w:rPr>
        <w:t xml:space="preserve"> sử dụng thời gian “phụ thuộc vào công việc” được cả những người đi làm và chưa đi làm lựa chọn nhiều nhất. Có lẽ, với nhóm chưa đi làm, hầu hết là học sinh/sinh viên, việc sắp xếp thời gian phụ thuộc vào thời khóa biểu, vào bài tập mà giáo viên giao trên lớp, có hôm ít bài, có hôm nhiều bài nên có tới 48</w:t>
      </w:r>
      <w:proofErr w:type="gramStart"/>
      <w:r w:rsidRPr="00195A36">
        <w:rPr>
          <w:rFonts w:ascii="Times New Roman" w:hAnsi="Times New Roman"/>
          <w:sz w:val="26"/>
          <w:szCs w:val="26"/>
        </w:rPr>
        <w:t>,9</w:t>
      </w:r>
      <w:proofErr w:type="gramEnd"/>
      <w:r w:rsidRPr="00195A36">
        <w:rPr>
          <w:rFonts w:ascii="Times New Roman" w:hAnsi="Times New Roman"/>
          <w:sz w:val="26"/>
          <w:szCs w:val="26"/>
        </w:rPr>
        <w:t xml:space="preserve">% cho rằng phụ thuộc vào công việc, trong khi đó, con số này là 36,2% được những người đi làm lựa chọn. </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Kết quả cũng tương tự khi so sánh giữa nông thôn và thành thị, ý kiến “phụ thuộc vào công việc” được thanh niên ở cả 2 vùng lựa chọn cao hơn 2 phương án kia (42,7% và 45,0%) chiếm gần một nửa ý kiến những người tham gia trả lời. Với những người dân </w:t>
      </w:r>
      <w:r w:rsidRPr="00195A36">
        <w:rPr>
          <w:rFonts w:ascii="Times New Roman" w:hAnsi="Times New Roman"/>
          <w:color w:val="000000"/>
          <w:sz w:val="26"/>
          <w:szCs w:val="26"/>
        </w:rPr>
        <w:t xml:space="preserve">sống ở nông thôn, công việc chủ yếu liên quan đến ruộng vườn, đồng áng, mà công việc nông nghiệp lại phụ thuộc nhiều vào thời tiết nên do đó, có tới 45% số người sống ở nông thôn thấy rằng việc sử dụng thời gian của mình phụ thuộc vào công việc, vào thời tiết. Với những thanh niên thành thị, cũng có tới 42,7% cho rằng thời gian của mình bị phụ thuộc vào công </w:t>
      </w:r>
      <w:proofErr w:type="spellStart"/>
      <w:r w:rsidRPr="00195A36">
        <w:rPr>
          <w:rFonts w:ascii="Times New Roman" w:hAnsi="Times New Roman"/>
          <w:color w:val="000000"/>
          <w:sz w:val="26"/>
          <w:szCs w:val="26"/>
        </w:rPr>
        <w:t>việc.</w:t>
      </w:r>
      <w:r w:rsidRPr="00195A36">
        <w:rPr>
          <w:rFonts w:ascii="Times New Roman" w:hAnsi="Times New Roman"/>
          <w:sz w:val="26"/>
          <w:szCs w:val="26"/>
        </w:rPr>
        <w:t>Điều</w:t>
      </w:r>
      <w:proofErr w:type="spellEnd"/>
      <w:r w:rsidRPr="00195A36">
        <w:rPr>
          <w:rFonts w:ascii="Times New Roman" w:hAnsi="Times New Roman"/>
          <w:sz w:val="26"/>
          <w:szCs w:val="26"/>
        </w:rPr>
        <w:t xml:space="preserve"> này có thể do khối lượng công việc mà thanh niên thành thị </w:t>
      </w:r>
      <w:r w:rsidRPr="00195A36">
        <w:rPr>
          <w:rFonts w:ascii="Times New Roman" w:hAnsi="Times New Roman"/>
          <w:sz w:val="26"/>
          <w:szCs w:val="26"/>
        </w:rPr>
        <w:lastRenderedPageBreak/>
        <w:t xml:space="preserve">đảm nhận nhiều nên việc kiểm soát việc phân bổ thời gian cho công việc cũng như lên kế hoạch cho công việc không có được sự chủ động hoặc có thể ngoài công việc, thanh niên thành thị còn tham gia vào nhiều các hoạt động khác nên số % lựa chọn phương án “tùy thuộc vào tính chất công việc” của thanh niên thành thị cũng chiếm số đông. Những nghiên cứu của nhóm công tác về Nghèo đói của Chính phủ (2000) chỉ ra thực tế: Phụ nữ nông thôn Việt Nam điển hình làm việc khoảng 16-18 tiếng một ngày, trung bình làm nhiều hơn nam giới khoảng 6 đến 8 tiếng trong một ngày bởi họ không những làm việc để kiếm thu nhập mà còn đảm đương các vai trò truyền thống làm mẹ và làm vợ trong gia đình. </w:t>
      </w:r>
      <w:proofErr w:type="gramStart"/>
      <w:r w:rsidRPr="00195A36">
        <w:rPr>
          <w:rFonts w:ascii="Times New Roman" w:hAnsi="Times New Roman"/>
          <w:sz w:val="26"/>
          <w:szCs w:val="26"/>
        </w:rPr>
        <w:t>Gánh nặng “vai trò kép” của phụ nữ chỉ ra thực tế, đa số phụ nữ, đặc biệt là phụ nữ nông thôn dành nhiều thời gian làm việc và có quá ít thời gian nghỉ ngơi so với nam giới.</w:t>
      </w:r>
      <w:proofErr w:type="gramEnd"/>
      <w:r w:rsidRPr="00195A36">
        <w:rPr>
          <w:rFonts w:ascii="Times New Roman" w:hAnsi="Times New Roman"/>
          <w:sz w:val="26"/>
          <w:szCs w:val="26"/>
        </w:rPr>
        <w:t xml:space="preserve"> Đây là một chỉ báo có nguồn gốc từ định kiến và phân biệt đối xử đối với sự phân công đối xử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giới.</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Dù cả nam và nữ đều đánh giá việc sử dụng thời gian của bản thân “phụ thuộc vào công việc” nhiều hơn là mang tính kế hoạch, tuy nhiên khi so sánh giữa nam và nữ thanh niên, thì tỉ lệ nữ chọn phương án này cao hơn nam (tỉ lệ này là 38</w:t>
      </w:r>
      <w:proofErr w:type="gramStart"/>
      <w:r w:rsidRPr="00195A36">
        <w:rPr>
          <w:rFonts w:ascii="Times New Roman" w:hAnsi="Times New Roman"/>
          <w:sz w:val="26"/>
          <w:szCs w:val="26"/>
        </w:rPr>
        <w:t>,9</w:t>
      </w:r>
      <w:proofErr w:type="gramEnd"/>
      <w:r w:rsidRPr="00195A36">
        <w:rPr>
          <w:rFonts w:ascii="Times New Roman" w:hAnsi="Times New Roman"/>
          <w:sz w:val="26"/>
          <w:szCs w:val="26"/>
        </w:rPr>
        <w:t xml:space="preserve">% và 48,9% với p&lt; 0,027). </w:t>
      </w:r>
      <w:proofErr w:type="gramStart"/>
      <w:r w:rsidRPr="00195A36">
        <w:rPr>
          <w:rFonts w:ascii="Times New Roman" w:hAnsi="Times New Roman"/>
          <w:sz w:val="26"/>
          <w:szCs w:val="26"/>
        </w:rPr>
        <w:t>Nhìn từ góc độ giới, phụ nữ đều đảm nhận chủ yếu việc chăm sóc trẻ em và dọn dẹp nhà cửa.</w:t>
      </w:r>
      <w:proofErr w:type="gramEnd"/>
      <w:r w:rsidRPr="00195A36">
        <w:rPr>
          <w:rFonts w:ascii="Times New Roman" w:hAnsi="Times New Roman"/>
          <w:sz w:val="26"/>
          <w:szCs w:val="26"/>
        </w:rPr>
        <w:t xml:space="preserve"> Họ thường kết hợp việc nhà với các công việc ngoài xã hội để tạo </w:t>
      </w:r>
      <w:proofErr w:type="gramStart"/>
      <w:r w:rsidRPr="00195A36">
        <w:rPr>
          <w:rFonts w:ascii="Times New Roman" w:hAnsi="Times New Roman"/>
          <w:sz w:val="26"/>
          <w:szCs w:val="26"/>
        </w:rPr>
        <w:t>thu</w:t>
      </w:r>
      <w:proofErr w:type="gramEnd"/>
      <w:r w:rsidRPr="00195A36">
        <w:rPr>
          <w:rFonts w:ascii="Times New Roman" w:hAnsi="Times New Roman"/>
          <w:sz w:val="26"/>
          <w:szCs w:val="26"/>
        </w:rPr>
        <w:t xml:space="preserve"> nhập hoặc tăng mức tiêu dùng cho gia đình. Thực chất, phụ nữ luôn thực hiện rất nhiều vai khác nhau trong cuộc sống: họ vừa là người mẹ, người vợ và cũng là 1 thành viên với công việc ngoài xã hội mà họ đảm đương.</w:t>
      </w:r>
    </w:p>
    <w:p w:rsidR="001A11A0" w:rsidRPr="00195A36" w:rsidRDefault="001A11A0" w:rsidP="001A11A0">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Trong một báo cáo hội thảo về tập huấn giới của tổ chức ACTION</w:t>
      </w:r>
      <w:r>
        <w:rPr>
          <w:rFonts w:ascii="Times New Roman" w:hAnsi="Times New Roman"/>
          <w:sz w:val="26"/>
          <w:szCs w:val="26"/>
        </w:rPr>
        <w:t xml:space="preserve"> </w:t>
      </w:r>
      <w:r w:rsidRPr="00195A36">
        <w:rPr>
          <w:rFonts w:ascii="Times New Roman" w:hAnsi="Times New Roman"/>
          <w:sz w:val="26"/>
          <w:szCs w:val="26"/>
        </w:rPr>
        <w:t>AIDS tại Việt Nam, 1/1996 đã chỉ ra sự phân biệt đối xử giữa nam và nữ về thời gian nghỉ ngơi, thời gian làm việc gia đình.</w:t>
      </w:r>
      <w:proofErr w:type="gramEnd"/>
      <w:r w:rsidRPr="00195A36">
        <w:rPr>
          <w:rFonts w:ascii="Times New Roman" w:hAnsi="Times New Roman"/>
          <w:sz w:val="26"/>
          <w:szCs w:val="26"/>
        </w:rPr>
        <w:t xml:space="preserve"> Trong nghiên cứu, người ta chỉ ra nếu như thời gian nghỉ ngơi, giải trí của nam giới được thống kê từ 3-5 tiếng trong một ngày thì đối với nữ, không có thời gian dành cho việc nghỉ ngơi, giải trí (0 tiếng). Với thời gian dành cho công việc gia đình, nữ giới dành ra 6 tiếng trong ngày cho công việc này thì với nam giới, con số này chỉ là nửa tiếng đồng hồ. Trong khi đó, tổng số thời gian làm việc được trả lương thì nữ giới cũng ngang bằng nam giới (8</w:t>
      </w:r>
      <w:proofErr w:type="gramStart"/>
      <w:r w:rsidRPr="00195A36">
        <w:rPr>
          <w:rFonts w:ascii="Times New Roman" w:hAnsi="Times New Roman"/>
          <w:sz w:val="26"/>
          <w:szCs w:val="26"/>
        </w:rPr>
        <w:t>,5</w:t>
      </w:r>
      <w:proofErr w:type="gramEnd"/>
      <w:r w:rsidRPr="00195A36">
        <w:rPr>
          <w:rFonts w:ascii="Times New Roman" w:hAnsi="Times New Roman"/>
          <w:sz w:val="26"/>
          <w:szCs w:val="26"/>
        </w:rPr>
        <w:t xml:space="preserve"> tiếng/ngày)</w:t>
      </w:r>
      <w:r w:rsidRPr="00195A36">
        <w:rPr>
          <w:rStyle w:val="FootnoteReference"/>
          <w:rFonts w:ascii="Times New Roman" w:hAnsi="Times New Roman"/>
          <w:sz w:val="26"/>
          <w:szCs w:val="26"/>
        </w:rPr>
        <w:footnoteReference w:id="4"/>
      </w:r>
      <w:r w:rsidRPr="00195A36">
        <w:rPr>
          <w:rFonts w:ascii="Times New Roman" w:hAnsi="Times New Roman"/>
          <w:sz w:val="26"/>
          <w:szCs w:val="26"/>
        </w:rPr>
        <w:t>.</w:t>
      </w:r>
    </w:p>
    <w:p w:rsidR="001A11A0" w:rsidRPr="00195A36" w:rsidRDefault="001A11A0" w:rsidP="001A11A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Như vậy, dễ dàng nhận thấy, phụ nữ và nam giới cũng dành thời gian </w:t>
      </w:r>
      <w:proofErr w:type="gramStart"/>
      <w:r w:rsidRPr="00195A36">
        <w:rPr>
          <w:rFonts w:ascii="Times New Roman" w:hAnsi="Times New Roman"/>
          <w:sz w:val="26"/>
          <w:szCs w:val="26"/>
        </w:rPr>
        <w:t>lao</w:t>
      </w:r>
      <w:proofErr w:type="gramEnd"/>
      <w:r w:rsidRPr="00195A36">
        <w:rPr>
          <w:rFonts w:ascii="Times New Roman" w:hAnsi="Times New Roman"/>
          <w:sz w:val="26"/>
          <w:szCs w:val="26"/>
        </w:rPr>
        <w:t xml:space="preserve"> động như nhau. </w:t>
      </w:r>
      <w:proofErr w:type="gramStart"/>
      <w:r w:rsidRPr="00195A36">
        <w:rPr>
          <w:rFonts w:ascii="Times New Roman" w:hAnsi="Times New Roman"/>
          <w:sz w:val="26"/>
          <w:szCs w:val="26"/>
        </w:rPr>
        <w:t>Tuy nhiên, phụ nữ lại sử dụng phần lớn thời gian mà nam giới dùng để nghỉ ngơi giải trí để làm việc gia đình.</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 xml:space="preserve">Bản thân họ làm quá nhiều việc, cùng lúc “gánh” nhiều vai </w:t>
      </w:r>
      <w:r w:rsidRPr="00195A36">
        <w:rPr>
          <w:rFonts w:ascii="Times New Roman" w:hAnsi="Times New Roman"/>
          <w:sz w:val="26"/>
          <w:szCs w:val="26"/>
        </w:rPr>
        <w:lastRenderedPageBreak/>
        <w:t>trò khác nhau.</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Điều này có thể là một trong những nguyên nhân lí giải tại sao phụ nữ lại lựa chọn ý kiến “việc lên kế hoạch phụ thuộc vào tính chất công việc” đông hơn nam giới.</w:t>
      </w:r>
      <w:proofErr w:type="gramEnd"/>
      <w:r w:rsidRPr="00195A36">
        <w:rPr>
          <w:rFonts w:ascii="Times New Roman" w:hAnsi="Times New Roman"/>
          <w:sz w:val="26"/>
          <w:szCs w:val="26"/>
        </w:rPr>
        <w:t xml:space="preserve"> </w:t>
      </w:r>
    </w:p>
    <w:p w:rsidR="001A11A0" w:rsidRPr="00195A36" w:rsidRDefault="001A11A0" w:rsidP="001A11A0">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Việc lên kế hoạch cho công việc, sắp xếp thời gian hợp lý là một việc nên làm, đáng làm vì nó đem lại hiệu quả, chất lượng cho bản thân từng cá nhân trong hoạt động của họ.</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Tuy nhiên, thực tế, chỉ có gần ¼ thanh niên trong nghiên cứu có được kế hoạch trong việc sắp xếp thời gian cho công việc.</w:t>
      </w:r>
      <w:proofErr w:type="gramEnd"/>
      <w:r w:rsidRPr="00195A36">
        <w:rPr>
          <w:rFonts w:ascii="Times New Roman" w:hAnsi="Times New Roman"/>
          <w:sz w:val="26"/>
          <w:szCs w:val="26"/>
        </w:rPr>
        <w:t xml:space="preserve"> Có thể thấy, đây cũng là một trong số các kĩ năng thanh niên cần được bổ sung, đáp ứng cho học tập hay công việc sau này của chính họ.</w:t>
      </w:r>
    </w:p>
    <w:p w:rsidR="001A11A0" w:rsidRPr="00195A36" w:rsidRDefault="001A11A0" w:rsidP="001A11A0">
      <w:pPr>
        <w:spacing w:after="120" w:line="312" w:lineRule="auto"/>
        <w:ind w:firstLine="567"/>
        <w:rPr>
          <w:rFonts w:ascii="Times New Roman" w:eastAsia="Calibri" w:hAnsi="Times New Roman"/>
          <w:b/>
          <w:sz w:val="26"/>
          <w:szCs w:val="26"/>
          <w:lang w:eastAsia="vi-VN"/>
        </w:rPr>
      </w:pPr>
      <w:bookmarkStart w:id="15" w:name="_Toc328384230"/>
      <w:bookmarkStart w:id="16" w:name="_Toc328382810"/>
      <w:bookmarkStart w:id="17" w:name="_Toc328127471"/>
      <w:r w:rsidRPr="00195A36">
        <w:rPr>
          <w:rFonts w:ascii="Times New Roman" w:eastAsia="Calibri" w:hAnsi="Times New Roman"/>
          <w:b/>
          <w:sz w:val="26"/>
          <w:szCs w:val="26"/>
          <w:lang w:eastAsia="vi-VN"/>
        </w:rPr>
        <w:t>4.  Một số nhận xét</w:t>
      </w:r>
    </w:p>
    <w:p w:rsidR="001A11A0" w:rsidRPr="00195A36" w:rsidRDefault="001A11A0" w:rsidP="001A11A0">
      <w:pPr>
        <w:spacing w:after="120" w:line="312" w:lineRule="auto"/>
        <w:ind w:firstLine="567"/>
        <w:jc w:val="both"/>
        <w:rPr>
          <w:rFonts w:ascii="Times New Roman" w:eastAsia="Calibri" w:hAnsi="Times New Roman"/>
          <w:b/>
          <w:sz w:val="26"/>
          <w:szCs w:val="26"/>
          <w:lang w:eastAsia="vi-VN"/>
        </w:rPr>
      </w:pPr>
      <w:r w:rsidRPr="00195A36">
        <w:rPr>
          <w:rFonts w:ascii="Times New Roman" w:hAnsi="Times New Roman"/>
          <w:sz w:val="26"/>
          <w:szCs w:val="26"/>
        </w:rPr>
        <w:t xml:space="preserve">Bên cạnh lối tư </w:t>
      </w:r>
      <w:proofErr w:type="spellStart"/>
      <w:r w:rsidRPr="00195A36">
        <w:rPr>
          <w:rFonts w:ascii="Times New Roman" w:hAnsi="Times New Roman"/>
          <w:sz w:val="26"/>
          <w:szCs w:val="26"/>
        </w:rPr>
        <w:t>duytruyền</w:t>
      </w:r>
      <w:proofErr w:type="spellEnd"/>
      <w:r w:rsidRPr="00195A36">
        <w:rPr>
          <w:rFonts w:ascii="Times New Roman" w:hAnsi="Times New Roman"/>
          <w:sz w:val="26"/>
          <w:szCs w:val="26"/>
        </w:rPr>
        <w:t xml:space="preserve"> thống, lựa chọn cách </w:t>
      </w:r>
      <w:proofErr w:type="spellStart"/>
      <w:r w:rsidRPr="00195A36">
        <w:rPr>
          <w:rFonts w:ascii="Times New Roman" w:hAnsi="Times New Roman"/>
          <w:sz w:val="26"/>
          <w:szCs w:val="26"/>
        </w:rPr>
        <w:t>sống“làm</w:t>
      </w:r>
      <w:proofErr w:type="spellEnd"/>
      <w:r w:rsidRPr="00195A36">
        <w:rPr>
          <w:rFonts w:ascii="Times New Roman" w:hAnsi="Times New Roman"/>
          <w:sz w:val="26"/>
          <w:szCs w:val="26"/>
        </w:rPr>
        <w:t xml:space="preserve"> để có của ăn của để, làm để còn cho con cháu sau này” của thanh niên, ngày nay đã xuất hiện một luồng suy nghĩ mới trong một bộ phận thanh niên, đó là “làm cật lực để hưởng thụ” (38,2%). </w:t>
      </w:r>
      <w:proofErr w:type="gramStart"/>
      <w:r w:rsidRPr="00195A36">
        <w:rPr>
          <w:rFonts w:ascii="Times New Roman" w:hAnsi="Times New Roman"/>
          <w:sz w:val="26"/>
          <w:szCs w:val="26"/>
        </w:rPr>
        <w:t>Thời gian đề tài tiến hành điều tra năm 2011, so với 2016, tư tưởng này có vẻ vẫn phù hợp và được nhiều thanh niên đồng tình.</w:t>
      </w:r>
      <w:proofErr w:type="gramEnd"/>
      <w:r w:rsidRPr="00195A36">
        <w:rPr>
          <w:rFonts w:ascii="Times New Roman" w:hAnsi="Times New Roman"/>
          <w:sz w:val="26"/>
          <w:szCs w:val="26"/>
        </w:rPr>
        <w:t xml:space="preserve"> Từ cảm nhận và quan sát chủ quan với thanh niên của chi đoàn, đa số thanh niên đoàn viên khi có việc đều không ngại việc, cùng nhau quyết tâm hoàn thành công việc, để có thể hưởng thụ, tự thưởng cho mình một chuyến đi chơi hay liên hoan. </w:t>
      </w:r>
      <w:proofErr w:type="gramStart"/>
      <w:r w:rsidRPr="00195A36">
        <w:rPr>
          <w:rFonts w:ascii="Times New Roman" w:hAnsi="Times New Roman"/>
          <w:sz w:val="26"/>
          <w:szCs w:val="26"/>
        </w:rPr>
        <w:t>Ngoài ra, nếu là những công việc của tập thể, nó còn đem lại sức mạnh đoàn kết, khuyến khích tính đồng đội cùng làm cùng hưởng trong nhóm làm việc.</w:t>
      </w:r>
      <w:proofErr w:type="gramEnd"/>
    </w:p>
    <w:p w:rsidR="001A11A0" w:rsidRPr="00195A36" w:rsidRDefault="001A11A0" w:rsidP="001A11A0">
      <w:pPr>
        <w:spacing w:after="120" w:line="312" w:lineRule="auto"/>
        <w:ind w:firstLine="567"/>
        <w:jc w:val="both"/>
        <w:rPr>
          <w:rFonts w:ascii="Times New Roman" w:eastAsia="Calibri" w:hAnsi="Times New Roman"/>
          <w:sz w:val="26"/>
          <w:szCs w:val="26"/>
          <w:lang w:eastAsia="vi-VN"/>
        </w:rPr>
      </w:pPr>
      <w:r w:rsidRPr="00195A36">
        <w:rPr>
          <w:rFonts w:ascii="Times New Roman" w:eastAsia="Calibri" w:hAnsi="Times New Roman"/>
          <w:sz w:val="26"/>
          <w:szCs w:val="26"/>
          <w:lang w:eastAsia="vi-VN"/>
        </w:rPr>
        <w:tab/>
        <w:t xml:space="preserve">Dường như tính kế hoạch chưa được thanh niên nhìn nhận như một yếu tố giúp thành công trong học tập hay công việc cá nhân. Ý kiến đánh giá tính kế hoạch còn phụ thuộc vào công việc nhiều hay ít, dễ hay khó chiếm </w:t>
      </w:r>
      <w:proofErr w:type="spellStart"/>
      <w:r w:rsidRPr="00195A36">
        <w:rPr>
          <w:rFonts w:ascii="Times New Roman" w:eastAsia="Calibri" w:hAnsi="Times New Roman"/>
          <w:sz w:val="26"/>
          <w:szCs w:val="26"/>
          <w:lang w:eastAsia="vi-VN"/>
        </w:rPr>
        <w:t>tỷ</w:t>
      </w:r>
      <w:proofErr w:type="spellEnd"/>
      <w:r w:rsidRPr="00195A36">
        <w:rPr>
          <w:rFonts w:ascii="Times New Roman" w:eastAsia="Calibri" w:hAnsi="Times New Roman"/>
          <w:sz w:val="26"/>
          <w:szCs w:val="26"/>
          <w:lang w:eastAsia="vi-VN"/>
        </w:rPr>
        <w:t xml:space="preserve"> lệ lớn. </w:t>
      </w:r>
      <w:proofErr w:type="gramStart"/>
      <w:r w:rsidRPr="00195A36">
        <w:rPr>
          <w:rFonts w:ascii="Times New Roman" w:eastAsia="Calibri" w:hAnsi="Times New Roman"/>
          <w:sz w:val="26"/>
          <w:szCs w:val="26"/>
          <w:lang w:eastAsia="vi-VN"/>
        </w:rPr>
        <w:t>Điều này đồng nghĩa với việc thanh niên còn thụ động trong việc xây dựng tính kế hoạch trong học tập/ công việc.</w:t>
      </w:r>
      <w:proofErr w:type="gramEnd"/>
      <w:r w:rsidRPr="00195A36">
        <w:rPr>
          <w:rFonts w:ascii="Times New Roman" w:eastAsia="Calibri" w:hAnsi="Times New Roman"/>
          <w:sz w:val="26"/>
          <w:szCs w:val="26"/>
          <w:lang w:eastAsia="vi-VN"/>
        </w:rPr>
        <w:t xml:space="preserve"> Gắn với tình hình thực tiễn của chi đoàn, bên cạnh những đoàn viên có tính kế hoạch trong việc thực hiện công việc, vẫn tồn tại những cá nhân có thể coi là lười, không tính toán thời gian, không có tính kế hoạch trong công việc, cứ nước đến chân mới nhảy. Điều này khiến cho chất lượng công việc chưa cao, làm việc còn mang tính chất đối phó, làm cho xong vì không còn nhiều thời gian… Đây có lẽ là bức tranh sáng tối về tính kế hoạch trong thực hiện công việc của nhiều cơ quan, tổ chức, doanh nghiệp. </w:t>
      </w:r>
      <w:proofErr w:type="gramStart"/>
      <w:r w:rsidRPr="00195A36">
        <w:rPr>
          <w:rFonts w:ascii="Times New Roman" w:eastAsia="Calibri" w:hAnsi="Times New Roman"/>
          <w:sz w:val="26"/>
          <w:szCs w:val="26"/>
          <w:lang w:eastAsia="vi-VN"/>
        </w:rPr>
        <w:t>Vậy làm như thế nào để thay đổi ở những thanh niên chưa có tính kế hoạch?</w:t>
      </w:r>
      <w:proofErr w:type="gramEnd"/>
      <w:r w:rsidRPr="00195A36">
        <w:rPr>
          <w:rFonts w:ascii="Times New Roman" w:eastAsia="Calibri" w:hAnsi="Times New Roman"/>
          <w:sz w:val="26"/>
          <w:szCs w:val="26"/>
          <w:lang w:eastAsia="vi-VN"/>
        </w:rPr>
        <w:t xml:space="preserve"> </w:t>
      </w:r>
      <w:proofErr w:type="gramStart"/>
      <w:r w:rsidRPr="00195A36">
        <w:rPr>
          <w:rFonts w:ascii="Times New Roman" w:eastAsia="Calibri" w:hAnsi="Times New Roman"/>
          <w:sz w:val="26"/>
          <w:szCs w:val="26"/>
          <w:lang w:eastAsia="vi-VN"/>
        </w:rPr>
        <w:t>Dưới góc độ chủ quan, điều này phụ thuộc vào thuộc vào ý thức từng cá nhân.</w:t>
      </w:r>
      <w:proofErr w:type="gramEnd"/>
      <w:r w:rsidRPr="00195A36">
        <w:rPr>
          <w:rFonts w:ascii="Times New Roman" w:eastAsia="Calibri" w:hAnsi="Times New Roman"/>
          <w:sz w:val="26"/>
          <w:szCs w:val="26"/>
          <w:lang w:eastAsia="vi-VN"/>
        </w:rPr>
        <w:t xml:space="preserve"> Nếu cá nhân đó có tính tự trọng bản thân, có tính trách nhiệm thì sẽ hoàn thành đúng tiến độ, kế hoạch. </w:t>
      </w:r>
      <w:proofErr w:type="gramStart"/>
      <w:r w:rsidRPr="00195A36">
        <w:rPr>
          <w:rFonts w:ascii="Times New Roman" w:eastAsia="Calibri" w:hAnsi="Times New Roman"/>
          <w:sz w:val="26"/>
          <w:szCs w:val="26"/>
          <w:lang w:eastAsia="vi-VN"/>
        </w:rPr>
        <w:t>Ngược lại, nếu cá nhân đó có tính tự trọng thấp, ai nói gì cũng được, ít có tính trách nhiệm thì sẽ dẫn đến tình trạng không có kế hoạch trong công việc.</w:t>
      </w:r>
      <w:proofErr w:type="gramEnd"/>
      <w:r w:rsidRPr="00195A36">
        <w:rPr>
          <w:rFonts w:ascii="Times New Roman" w:eastAsia="Calibri" w:hAnsi="Times New Roman"/>
          <w:sz w:val="26"/>
          <w:szCs w:val="26"/>
          <w:lang w:eastAsia="vi-VN"/>
        </w:rPr>
        <w:t xml:space="preserve"> </w:t>
      </w:r>
      <w:proofErr w:type="spellStart"/>
      <w:proofErr w:type="gramStart"/>
      <w:r w:rsidRPr="00195A36">
        <w:rPr>
          <w:rFonts w:ascii="Times New Roman" w:eastAsia="Calibri" w:hAnsi="Times New Roman"/>
          <w:sz w:val="26"/>
          <w:szCs w:val="26"/>
          <w:lang w:eastAsia="vi-VN"/>
        </w:rPr>
        <w:t>Dưiới</w:t>
      </w:r>
      <w:proofErr w:type="spellEnd"/>
      <w:r w:rsidRPr="00195A36">
        <w:rPr>
          <w:rFonts w:ascii="Times New Roman" w:eastAsia="Calibri" w:hAnsi="Times New Roman"/>
          <w:sz w:val="26"/>
          <w:szCs w:val="26"/>
          <w:lang w:eastAsia="vi-VN"/>
        </w:rPr>
        <w:t xml:space="preserve"> góc độ khách quan, cần có sự giám sát, kiểm tra thường xuyên tiến độ, kế hoạch.</w:t>
      </w:r>
      <w:proofErr w:type="gramEnd"/>
      <w:r w:rsidRPr="00195A36">
        <w:rPr>
          <w:rFonts w:ascii="Times New Roman" w:eastAsia="Calibri" w:hAnsi="Times New Roman"/>
          <w:sz w:val="26"/>
          <w:szCs w:val="26"/>
          <w:lang w:eastAsia="vi-VN"/>
        </w:rPr>
        <w:t xml:space="preserve"> Đồng thời, cần có những khen, phạt kịp thời để củng </w:t>
      </w:r>
      <w:r w:rsidRPr="00195A36">
        <w:rPr>
          <w:rFonts w:ascii="Times New Roman" w:eastAsia="Calibri" w:hAnsi="Times New Roman"/>
          <w:sz w:val="26"/>
          <w:szCs w:val="26"/>
          <w:lang w:eastAsia="vi-VN"/>
        </w:rPr>
        <w:lastRenderedPageBreak/>
        <w:t xml:space="preserve">cố, phát huy tính kế hoạch trong </w:t>
      </w:r>
      <w:bookmarkStart w:id="18" w:name="_GoBack"/>
      <w:bookmarkEnd w:id="18"/>
      <w:r w:rsidRPr="00195A36">
        <w:rPr>
          <w:rFonts w:ascii="Times New Roman" w:eastAsia="Calibri" w:hAnsi="Times New Roman"/>
          <w:sz w:val="26"/>
          <w:szCs w:val="26"/>
          <w:lang w:eastAsia="vi-VN"/>
        </w:rPr>
        <w:t>học tập/ làm việc cũng như những răn đe, phạt cảnh cáo để bản thân cá nhân đó cảm thấy có áp lực với những việc đảm nhận. Có như vậy mới có thể hạn chế được tính trĩ hoãn trong công việc và phát huy tính kế hoạch trong học tập hoặc việc làm ở thanh niên hiện nay</w:t>
      </w:r>
      <w:proofErr w:type="gramStart"/>
      <w:r w:rsidRPr="00195A36">
        <w:rPr>
          <w:rFonts w:ascii="Times New Roman" w:eastAsia="Calibri" w:hAnsi="Times New Roman"/>
          <w:sz w:val="26"/>
          <w:szCs w:val="26"/>
          <w:lang w:eastAsia="vi-VN"/>
        </w:rPr>
        <w:t>./</w:t>
      </w:r>
      <w:proofErr w:type="gramEnd"/>
      <w:r w:rsidRPr="00195A36">
        <w:rPr>
          <w:rFonts w:ascii="Times New Roman" w:eastAsia="Calibri" w:hAnsi="Times New Roman"/>
          <w:sz w:val="26"/>
          <w:szCs w:val="26"/>
          <w:lang w:eastAsia="vi-VN"/>
        </w:rPr>
        <w:t xml:space="preserve">. </w:t>
      </w:r>
    </w:p>
    <w:p w:rsidR="001A11A0" w:rsidRPr="00195A36" w:rsidRDefault="001A11A0" w:rsidP="001A11A0">
      <w:pPr>
        <w:pStyle w:val="Bieudo"/>
        <w:spacing w:before="0" w:line="312" w:lineRule="auto"/>
        <w:ind w:firstLine="567"/>
        <w:rPr>
          <w:rFonts w:cs="Times New Roman"/>
          <w:szCs w:val="26"/>
        </w:rPr>
      </w:pPr>
      <w:r w:rsidRPr="00195A36">
        <w:rPr>
          <w:rFonts w:cs="Times New Roman"/>
          <w:szCs w:val="26"/>
        </w:rPr>
        <w:t>Bảng phụ lục: Cơ cấu mẫu khảo sát định lượng</w:t>
      </w:r>
      <w:bookmarkEnd w:id="15"/>
      <w:bookmarkEnd w:id="16"/>
      <w:bookmarkEnd w:id="17"/>
    </w:p>
    <w:tbl>
      <w:tblPr>
        <w:tblW w:w="4724" w:type="pct"/>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1561"/>
        <w:gridCol w:w="1754"/>
        <w:gridCol w:w="663"/>
        <w:gridCol w:w="665"/>
        <w:gridCol w:w="661"/>
        <w:gridCol w:w="668"/>
        <w:gridCol w:w="661"/>
        <w:gridCol w:w="800"/>
        <w:gridCol w:w="794"/>
        <w:gridCol w:w="659"/>
      </w:tblGrid>
      <w:tr w:rsidR="001A11A0" w:rsidRPr="00D574D4" w:rsidTr="00F354BF">
        <w:trPr>
          <w:trHeight w:val="259"/>
        </w:trPr>
        <w:tc>
          <w:tcPr>
            <w:tcW w:w="1865" w:type="pct"/>
            <w:gridSpan w:val="2"/>
            <w:vMerge w:val="restart"/>
            <w:tcBorders>
              <w:top w:val="single" w:sz="12" w:space="0" w:color="auto"/>
              <w:left w:val="nil"/>
              <w:bottom w:val="nil"/>
              <w:right w:val="nil"/>
            </w:tcBorders>
            <w:shd w:val="clear" w:color="auto" w:fill="FBD4B4"/>
            <w:vAlign w:val="bottom"/>
          </w:tcPr>
          <w:p w:rsidR="001A11A0" w:rsidRPr="0027378F" w:rsidRDefault="001A11A0" w:rsidP="00F354BF">
            <w:pPr>
              <w:pStyle w:val="Bieudo"/>
              <w:spacing w:before="0" w:after="0"/>
              <w:rPr>
                <w:rFonts w:cs="Times New Roman"/>
                <w:sz w:val="20"/>
                <w:szCs w:val="20"/>
              </w:rPr>
            </w:pPr>
          </w:p>
        </w:tc>
        <w:tc>
          <w:tcPr>
            <w:tcW w:w="747" w:type="pct"/>
            <w:gridSpan w:val="2"/>
            <w:tcBorders>
              <w:top w:val="single" w:sz="12" w:space="0" w:color="auto"/>
              <w:left w:val="nil"/>
              <w:bottom w:val="single" w:sz="4" w:space="0" w:color="auto"/>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Hà Nội</w:t>
            </w:r>
          </w:p>
        </w:tc>
        <w:tc>
          <w:tcPr>
            <w:tcW w:w="748" w:type="pct"/>
            <w:gridSpan w:val="2"/>
            <w:tcBorders>
              <w:top w:val="single" w:sz="12" w:space="0" w:color="auto"/>
              <w:left w:val="nil"/>
              <w:bottom w:val="single" w:sz="4" w:space="0" w:color="auto"/>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TP HCM</w:t>
            </w:r>
          </w:p>
        </w:tc>
        <w:tc>
          <w:tcPr>
            <w:tcW w:w="822" w:type="pct"/>
            <w:gridSpan w:val="2"/>
            <w:tcBorders>
              <w:top w:val="single" w:sz="12" w:space="0" w:color="auto"/>
              <w:left w:val="nil"/>
              <w:bottom w:val="single" w:sz="4" w:space="0" w:color="auto"/>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Tiền Giang</w:t>
            </w:r>
          </w:p>
        </w:tc>
        <w:tc>
          <w:tcPr>
            <w:tcW w:w="819" w:type="pct"/>
            <w:gridSpan w:val="2"/>
            <w:tcBorders>
              <w:top w:val="single" w:sz="12" w:space="0" w:color="auto"/>
              <w:left w:val="nil"/>
              <w:bottom w:val="single" w:sz="4" w:space="0" w:color="auto"/>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Thái Nguyên</w:t>
            </w:r>
          </w:p>
        </w:tc>
      </w:tr>
      <w:tr w:rsidR="001A11A0" w:rsidRPr="00D574D4" w:rsidTr="00F354BF">
        <w:trPr>
          <w:trHeight w:val="259"/>
        </w:trPr>
        <w:tc>
          <w:tcPr>
            <w:tcW w:w="1865" w:type="pct"/>
            <w:gridSpan w:val="2"/>
            <w:vMerge/>
            <w:tcBorders>
              <w:top w:val="single" w:sz="12" w:space="0" w:color="auto"/>
              <w:left w:val="nil"/>
              <w:bottom w:val="nil"/>
              <w:right w:val="nil"/>
            </w:tcBorders>
            <w:vAlign w:val="center"/>
            <w:hideMark/>
          </w:tcPr>
          <w:p w:rsidR="001A11A0" w:rsidRPr="0027378F" w:rsidRDefault="001A11A0" w:rsidP="00F354BF">
            <w:pPr>
              <w:spacing w:after="0" w:line="240" w:lineRule="auto"/>
              <w:rPr>
                <w:rFonts w:ascii="Times New Roman" w:eastAsia="Calibri" w:hAnsi="Times New Roman"/>
                <w:sz w:val="20"/>
                <w:szCs w:val="20"/>
                <w:lang w:eastAsia="vi-VN"/>
              </w:rPr>
            </w:pPr>
          </w:p>
        </w:tc>
        <w:tc>
          <w:tcPr>
            <w:tcW w:w="373" w:type="pct"/>
            <w:tcBorders>
              <w:top w:val="single" w:sz="4" w:space="0" w:color="auto"/>
              <w:left w:val="nil"/>
              <w:bottom w:val="nil"/>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SL</w:t>
            </w:r>
          </w:p>
        </w:tc>
        <w:tc>
          <w:tcPr>
            <w:tcW w:w="374" w:type="pct"/>
            <w:tcBorders>
              <w:top w:val="single" w:sz="4" w:space="0" w:color="auto"/>
              <w:left w:val="nil"/>
              <w:bottom w:val="nil"/>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w:t>
            </w:r>
          </w:p>
        </w:tc>
        <w:tc>
          <w:tcPr>
            <w:tcW w:w="372" w:type="pct"/>
            <w:tcBorders>
              <w:top w:val="single" w:sz="4" w:space="0" w:color="auto"/>
              <w:left w:val="nil"/>
              <w:bottom w:val="nil"/>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SL</w:t>
            </w:r>
          </w:p>
        </w:tc>
        <w:tc>
          <w:tcPr>
            <w:tcW w:w="375" w:type="pct"/>
            <w:tcBorders>
              <w:top w:val="single" w:sz="4" w:space="0" w:color="auto"/>
              <w:left w:val="nil"/>
              <w:bottom w:val="nil"/>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w:t>
            </w:r>
          </w:p>
        </w:tc>
        <w:tc>
          <w:tcPr>
            <w:tcW w:w="372" w:type="pct"/>
            <w:tcBorders>
              <w:top w:val="single" w:sz="4" w:space="0" w:color="auto"/>
              <w:left w:val="nil"/>
              <w:bottom w:val="nil"/>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SL</w:t>
            </w:r>
          </w:p>
        </w:tc>
        <w:tc>
          <w:tcPr>
            <w:tcW w:w="449" w:type="pct"/>
            <w:tcBorders>
              <w:top w:val="single" w:sz="4" w:space="0" w:color="auto"/>
              <w:left w:val="nil"/>
              <w:bottom w:val="nil"/>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w:t>
            </w:r>
          </w:p>
        </w:tc>
        <w:tc>
          <w:tcPr>
            <w:tcW w:w="447" w:type="pct"/>
            <w:tcBorders>
              <w:top w:val="single" w:sz="4" w:space="0" w:color="auto"/>
              <w:left w:val="nil"/>
              <w:bottom w:val="nil"/>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SL</w:t>
            </w:r>
          </w:p>
        </w:tc>
        <w:tc>
          <w:tcPr>
            <w:tcW w:w="371" w:type="pct"/>
            <w:tcBorders>
              <w:top w:val="single" w:sz="4" w:space="0" w:color="auto"/>
              <w:left w:val="nil"/>
              <w:bottom w:val="nil"/>
              <w:right w:val="nil"/>
            </w:tcBorders>
            <w:shd w:val="clear" w:color="auto" w:fill="FBD4B4"/>
            <w:vAlign w:val="bottom"/>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w:t>
            </w:r>
          </w:p>
        </w:tc>
      </w:tr>
      <w:tr w:rsidR="001A11A0" w:rsidRPr="00D574D4" w:rsidTr="00F354BF">
        <w:trPr>
          <w:trHeight w:val="259"/>
        </w:trPr>
        <w:tc>
          <w:tcPr>
            <w:tcW w:w="878" w:type="pct"/>
            <w:vMerge w:val="restar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Giới tính</w:t>
            </w:r>
          </w:p>
        </w:tc>
        <w:tc>
          <w:tcPr>
            <w:tcW w:w="987"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Nam</w:t>
            </w:r>
          </w:p>
        </w:tc>
        <w:tc>
          <w:tcPr>
            <w:tcW w:w="373"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79</w:t>
            </w:r>
          </w:p>
        </w:tc>
        <w:tc>
          <w:tcPr>
            <w:tcW w:w="374"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28,8</w:t>
            </w:r>
          </w:p>
        </w:tc>
        <w:tc>
          <w:tcPr>
            <w:tcW w:w="372"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60</w:t>
            </w:r>
          </w:p>
        </w:tc>
        <w:tc>
          <w:tcPr>
            <w:tcW w:w="375"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21,9</w:t>
            </w:r>
          </w:p>
        </w:tc>
        <w:tc>
          <w:tcPr>
            <w:tcW w:w="372"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80</w:t>
            </w:r>
          </w:p>
        </w:tc>
        <w:tc>
          <w:tcPr>
            <w:tcW w:w="449"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29,2</w:t>
            </w:r>
          </w:p>
        </w:tc>
        <w:tc>
          <w:tcPr>
            <w:tcW w:w="447"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55</w:t>
            </w:r>
          </w:p>
        </w:tc>
        <w:tc>
          <w:tcPr>
            <w:tcW w:w="371"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20,1</w:t>
            </w:r>
          </w:p>
        </w:tc>
      </w:tr>
      <w:tr w:rsidR="001A11A0" w:rsidRPr="00D574D4" w:rsidTr="00F354BF">
        <w:trPr>
          <w:trHeight w:val="99"/>
        </w:trPr>
        <w:tc>
          <w:tcPr>
            <w:tcW w:w="878" w:type="pct"/>
            <w:vMerge/>
            <w:tcBorders>
              <w:top w:val="nil"/>
              <w:left w:val="nil"/>
              <w:bottom w:val="single" w:sz="4" w:space="0" w:color="auto"/>
              <w:right w:val="nil"/>
            </w:tcBorders>
            <w:vAlign w:val="center"/>
            <w:hideMark/>
          </w:tcPr>
          <w:p w:rsidR="001A11A0" w:rsidRPr="0027378F" w:rsidRDefault="001A11A0" w:rsidP="00F354BF">
            <w:pPr>
              <w:spacing w:after="0" w:line="240" w:lineRule="auto"/>
              <w:rPr>
                <w:rFonts w:ascii="Times New Roman" w:eastAsia="Calibri" w:hAnsi="Times New Roman"/>
                <w:sz w:val="20"/>
                <w:szCs w:val="20"/>
                <w:lang w:eastAsia="vi-VN"/>
              </w:rPr>
            </w:pPr>
          </w:p>
        </w:tc>
        <w:tc>
          <w:tcPr>
            <w:tcW w:w="987"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Nữ</w:t>
            </w:r>
          </w:p>
        </w:tc>
        <w:tc>
          <w:tcPr>
            <w:tcW w:w="373"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153</w:t>
            </w:r>
          </w:p>
        </w:tc>
        <w:tc>
          <w:tcPr>
            <w:tcW w:w="374"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38,1</w:t>
            </w:r>
          </w:p>
        </w:tc>
        <w:tc>
          <w:tcPr>
            <w:tcW w:w="372"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71</w:t>
            </w:r>
          </w:p>
        </w:tc>
        <w:tc>
          <w:tcPr>
            <w:tcW w:w="375"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17,7</w:t>
            </w:r>
          </w:p>
        </w:tc>
        <w:tc>
          <w:tcPr>
            <w:tcW w:w="372"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122</w:t>
            </w:r>
          </w:p>
        </w:tc>
        <w:tc>
          <w:tcPr>
            <w:tcW w:w="449"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30,3</w:t>
            </w:r>
          </w:p>
        </w:tc>
        <w:tc>
          <w:tcPr>
            <w:tcW w:w="447"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56</w:t>
            </w:r>
          </w:p>
        </w:tc>
        <w:tc>
          <w:tcPr>
            <w:tcW w:w="371"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13,9</w:t>
            </w:r>
          </w:p>
        </w:tc>
      </w:tr>
      <w:tr w:rsidR="001A11A0" w:rsidRPr="00D574D4" w:rsidTr="00F354BF">
        <w:trPr>
          <w:trHeight w:val="259"/>
        </w:trPr>
        <w:tc>
          <w:tcPr>
            <w:tcW w:w="878" w:type="pct"/>
            <w:vMerge w:val="restart"/>
            <w:tcBorders>
              <w:top w:val="single" w:sz="4" w:space="0" w:color="auto"/>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 xml:space="preserve">Tuổi </w:t>
            </w:r>
          </w:p>
        </w:tc>
        <w:tc>
          <w:tcPr>
            <w:tcW w:w="987"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&lt;= 18 tuổi</w:t>
            </w:r>
          </w:p>
        </w:tc>
        <w:tc>
          <w:tcPr>
            <w:tcW w:w="373"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48</w:t>
            </w:r>
          </w:p>
        </w:tc>
        <w:tc>
          <w:tcPr>
            <w:tcW w:w="374"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19,0</w:t>
            </w:r>
          </w:p>
        </w:tc>
        <w:tc>
          <w:tcPr>
            <w:tcW w:w="372"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40</w:t>
            </w:r>
          </w:p>
        </w:tc>
        <w:tc>
          <w:tcPr>
            <w:tcW w:w="375"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15,8</w:t>
            </w:r>
          </w:p>
        </w:tc>
        <w:tc>
          <w:tcPr>
            <w:tcW w:w="372"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87</w:t>
            </w:r>
          </w:p>
        </w:tc>
        <w:tc>
          <w:tcPr>
            <w:tcW w:w="449"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34,4</w:t>
            </w:r>
          </w:p>
        </w:tc>
        <w:tc>
          <w:tcPr>
            <w:tcW w:w="447"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78</w:t>
            </w:r>
          </w:p>
        </w:tc>
        <w:tc>
          <w:tcPr>
            <w:tcW w:w="371"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30,8</w:t>
            </w:r>
          </w:p>
        </w:tc>
      </w:tr>
      <w:tr w:rsidR="001A11A0" w:rsidRPr="00D574D4" w:rsidTr="00F354BF">
        <w:trPr>
          <w:trHeight w:val="259"/>
        </w:trPr>
        <w:tc>
          <w:tcPr>
            <w:tcW w:w="878" w:type="pct"/>
            <w:vMerge/>
            <w:tcBorders>
              <w:top w:val="single" w:sz="4" w:space="0" w:color="auto"/>
              <w:left w:val="nil"/>
              <w:bottom w:val="single" w:sz="4" w:space="0" w:color="auto"/>
              <w:right w:val="nil"/>
            </w:tcBorders>
            <w:vAlign w:val="center"/>
            <w:hideMark/>
          </w:tcPr>
          <w:p w:rsidR="001A11A0" w:rsidRPr="0027378F" w:rsidRDefault="001A11A0" w:rsidP="00F354BF">
            <w:pPr>
              <w:spacing w:after="0" w:line="240" w:lineRule="auto"/>
              <w:rPr>
                <w:rFonts w:ascii="Times New Roman" w:eastAsia="Calibri" w:hAnsi="Times New Roman"/>
                <w:sz w:val="20"/>
                <w:szCs w:val="20"/>
                <w:lang w:eastAsia="vi-VN"/>
              </w:rPr>
            </w:pPr>
          </w:p>
        </w:tc>
        <w:tc>
          <w:tcPr>
            <w:tcW w:w="987"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19 - 22 tuổi</w:t>
            </w:r>
          </w:p>
        </w:tc>
        <w:tc>
          <w:tcPr>
            <w:tcW w:w="373"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75</w:t>
            </w:r>
          </w:p>
        </w:tc>
        <w:tc>
          <w:tcPr>
            <w:tcW w:w="374"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36,6</w:t>
            </w:r>
          </w:p>
        </w:tc>
        <w:tc>
          <w:tcPr>
            <w:tcW w:w="372"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49</w:t>
            </w:r>
          </w:p>
        </w:tc>
        <w:tc>
          <w:tcPr>
            <w:tcW w:w="375"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23,9</w:t>
            </w:r>
          </w:p>
        </w:tc>
        <w:tc>
          <w:tcPr>
            <w:tcW w:w="372"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54</w:t>
            </w:r>
          </w:p>
        </w:tc>
        <w:tc>
          <w:tcPr>
            <w:tcW w:w="449"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26,3</w:t>
            </w:r>
          </w:p>
        </w:tc>
        <w:tc>
          <w:tcPr>
            <w:tcW w:w="447"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27</w:t>
            </w:r>
          </w:p>
        </w:tc>
        <w:tc>
          <w:tcPr>
            <w:tcW w:w="371"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13,2</w:t>
            </w:r>
          </w:p>
        </w:tc>
      </w:tr>
      <w:tr w:rsidR="001A11A0" w:rsidRPr="00D574D4" w:rsidTr="00F354BF">
        <w:trPr>
          <w:trHeight w:val="287"/>
        </w:trPr>
        <w:tc>
          <w:tcPr>
            <w:tcW w:w="878" w:type="pct"/>
            <w:vMerge/>
            <w:tcBorders>
              <w:top w:val="single" w:sz="4" w:space="0" w:color="auto"/>
              <w:left w:val="nil"/>
              <w:bottom w:val="single" w:sz="4" w:space="0" w:color="auto"/>
              <w:right w:val="nil"/>
            </w:tcBorders>
            <w:vAlign w:val="center"/>
            <w:hideMark/>
          </w:tcPr>
          <w:p w:rsidR="001A11A0" w:rsidRPr="0027378F" w:rsidRDefault="001A11A0" w:rsidP="00F354BF">
            <w:pPr>
              <w:spacing w:after="0" w:line="240" w:lineRule="auto"/>
              <w:rPr>
                <w:rFonts w:ascii="Times New Roman" w:eastAsia="Calibri" w:hAnsi="Times New Roman"/>
                <w:sz w:val="20"/>
                <w:szCs w:val="20"/>
                <w:lang w:eastAsia="vi-VN"/>
              </w:rPr>
            </w:pPr>
          </w:p>
        </w:tc>
        <w:tc>
          <w:tcPr>
            <w:tcW w:w="987"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&lt;= 22 tuổi</w:t>
            </w:r>
          </w:p>
        </w:tc>
        <w:tc>
          <w:tcPr>
            <w:tcW w:w="373"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110</w:t>
            </w:r>
          </w:p>
        </w:tc>
        <w:tc>
          <w:tcPr>
            <w:tcW w:w="374"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50,5</w:t>
            </w:r>
          </w:p>
        </w:tc>
        <w:tc>
          <w:tcPr>
            <w:tcW w:w="372"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44</w:t>
            </w:r>
          </w:p>
        </w:tc>
        <w:tc>
          <w:tcPr>
            <w:tcW w:w="375"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20,2</w:t>
            </w:r>
          </w:p>
        </w:tc>
        <w:tc>
          <w:tcPr>
            <w:tcW w:w="372"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62</w:t>
            </w:r>
          </w:p>
        </w:tc>
        <w:tc>
          <w:tcPr>
            <w:tcW w:w="449"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28,4</w:t>
            </w:r>
          </w:p>
        </w:tc>
        <w:tc>
          <w:tcPr>
            <w:tcW w:w="447"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w:t>
            </w:r>
          </w:p>
        </w:tc>
        <w:tc>
          <w:tcPr>
            <w:tcW w:w="371"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,9</w:t>
            </w:r>
          </w:p>
        </w:tc>
      </w:tr>
      <w:tr w:rsidR="001A11A0" w:rsidRPr="00D574D4" w:rsidTr="00F354BF">
        <w:trPr>
          <w:trHeight w:val="259"/>
        </w:trPr>
        <w:tc>
          <w:tcPr>
            <w:tcW w:w="878" w:type="pct"/>
            <w:vMerge w:val="restart"/>
            <w:tcBorders>
              <w:top w:val="single" w:sz="4" w:space="0" w:color="auto"/>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Trình độ</w:t>
            </w:r>
          </w:p>
        </w:tc>
        <w:tc>
          <w:tcPr>
            <w:tcW w:w="987"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THPT</w:t>
            </w:r>
          </w:p>
        </w:tc>
        <w:tc>
          <w:tcPr>
            <w:tcW w:w="373"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49</w:t>
            </w:r>
          </w:p>
        </w:tc>
        <w:tc>
          <w:tcPr>
            <w:tcW w:w="374"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19,1</w:t>
            </w:r>
          </w:p>
        </w:tc>
        <w:tc>
          <w:tcPr>
            <w:tcW w:w="372"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40</w:t>
            </w:r>
          </w:p>
        </w:tc>
        <w:tc>
          <w:tcPr>
            <w:tcW w:w="375"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15,6</w:t>
            </w:r>
          </w:p>
        </w:tc>
        <w:tc>
          <w:tcPr>
            <w:tcW w:w="372"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115</w:t>
            </w:r>
          </w:p>
        </w:tc>
        <w:tc>
          <w:tcPr>
            <w:tcW w:w="449"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44,9</w:t>
            </w:r>
          </w:p>
        </w:tc>
        <w:tc>
          <w:tcPr>
            <w:tcW w:w="447"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52</w:t>
            </w:r>
          </w:p>
        </w:tc>
        <w:tc>
          <w:tcPr>
            <w:tcW w:w="371"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20,3</w:t>
            </w:r>
          </w:p>
        </w:tc>
      </w:tr>
      <w:tr w:rsidR="001A11A0" w:rsidRPr="00D574D4" w:rsidTr="00F354BF">
        <w:trPr>
          <w:trHeight w:val="259"/>
        </w:trPr>
        <w:tc>
          <w:tcPr>
            <w:tcW w:w="878" w:type="pct"/>
            <w:vMerge/>
            <w:tcBorders>
              <w:top w:val="single" w:sz="4" w:space="0" w:color="auto"/>
              <w:left w:val="nil"/>
              <w:bottom w:val="single" w:sz="4" w:space="0" w:color="auto"/>
              <w:right w:val="nil"/>
            </w:tcBorders>
            <w:vAlign w:val="center"/>
            <w:hideMark/>
          </w:tcPr>
          <w:p w:rsidR="001A11A0" w:rsidRPr="0027378F" w:rsidRDefault="001A11A0" w:rsidP="00F354BF">
            <w:pPr>
              <w:spacing w:after="0" w:line="240" w:lineRule="auto"/>
              <w:rPr>
                <w:rFonts w:ascii="Times New Roman" w:eastAsia="Calibri" w:hAnsi="Times New Roman"/>
                <w:sz w:val="20"/>
                <w:szCs w:val="20"/>
                <w:lang w:eastAsia="vi-VN"/>
              </w:rPr>
            </w:pPr>
          </w:p>
        </w:tc>
        <w:tc>
          <w:tcPr>
            <w:tcW w:w="987"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Trung cấp</w:t>
            </w:r>
          </w:p>
        </w:tc>
        <w:tc>
          <w:tcPr>
            <w:tcW w:w="373"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22</w:t>
            </w:r>
          </w:p>
        </w:tc>
        <w:tc>
          <w:tcPr>
            <w:tcW w:w="374"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41,5</w:t>
            </w:r>
          </w:p>
        </w:tc>
        <w:tc>
          <w:tcPr>
            <w:tcW w:w="372"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8</w:t>
            </w:r>
          </w:p>
        </w:tc>
        <w:tc>
          <w:tcPr>
            <w:tcW w:w="375"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15,1</w:t>
            </w:r>
          </w:p>
        </w:tc>
        <w:tc>
          <w:tcPr>
            <w:tcW w:w="372"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23</w:t>
            </w:r>
          </w:p>
        </w:tc>
        <w:tc>
          <w:tcPr>
            <w:tcW w:w="449" w:type="pct"/>
            <w:tcBorders>
              <w:top w:val="nil"/>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43,4</w:t>
            </w:r>
          </w:p>
        </w:tc>
        <w:tc>
          <w:tcPr>
            <w:tcW w:w="447" w:type="pct"/>
            <w:tcBorders>
              <w:top w:val="nil"/>
              <w:left w:val="nil"/>
              <w:bottom w:val="nil"/>
              <w:right w:val="nil"/>
            </w:tcBorders>
            <w:shd w:val="clear" w:color="auto" w:fill="FFFFFF"/>
            <w:tcMar>
              <w:top w:w="0" w:type="dxa"/>
              <w:left w:w="80" w:type="dxa"/>
              <w:bottom w:w="0" w:type="dxa"/>
              <w:right w:w="80" w:type="dxa"/>
            </w:tcMar>
            <w:vAlign w:val="center"/>
          </w:tcPr>
          <w:p w:rsidR="001A11A0" w:rsidRPr="0027378F" w:rsidRDefault="001A11A0" w:rsidP="00F354BF">
            <w:pPr>
              <w:pStyle w:val="Bieudo"/>
              <w:spacing w:before="0" w:after="0"/>
              <w:rPr>
                <w:rFonts w:cs="Times New Roman"/>
                <w:sz w:val="20"/>
                <w:szCs w:val="20"/>
              </w:rPr>
            </w:pPr>
          </w:p>
        </w:tc>
        <w:tc>
          <w:tcPr>
            <w:tcW w:w="371" w:type="pct"/>
            <w:tcBorders>
              <w:top w:val="nil"/>
              <w:left w:val="nil"/>
              <w:bottom w:val="nil"/>
              <w:right w:val="nil"/>
            </w:tcBorders>
            <w:shd w:val="clear" w:color="auto" w:fill="FFFFFF"/>
            <w:tcMar>
              <w:top w:w="0" w:type="dxa"/>
              <w:left w:w="80" w:type="dxa"/>
              <w:bottom w:w="0" w:type="dxa"/>
              <w:right w:w="80" w:type="dxa"/>
            </w:tcMar>
            <w:vAlign w:val="center"/>
          </w:tcPr>
          <w:p w:rsidR="001A11A0" w:rsidRPr="0027378F" w:rsidRDefault="001A11A0" w:rsidP="00F354BF">
            <w:pPr>
              <w:pStyle w:val="Bieudo"/>
              <w:spacing w:before="0" w:after="0"/>
              <w:rPr>
                <w:rFonts w:cs="Times New Roman"/>
                <w:sz w:val="20"/>
                <w:szCs w:val="20"/>
              </w:rPr>
            </w:pPr>
          </w:p>
        </w:tc>
      </w:tr>
      <w:tr w:rsidR="001A11A0" w:rsidRPr="00D574D4" w:rsidTr="00F354BF">
        <w:trPr>
          <w:trHeight w:val="259"/>
        </w:trPr>
        <w:tc>
          <w:tcPr>
            <w:tcW w:w="878" w:type="pct"/>
            <w:vMerge/>
            <w:tcBorders>
              <w:top w:val="single" w:sz="4" w:space="0" w:color="auto"/>
              <w:left w:val="nil"/>
              <w:bottom w:val="single" w:sz="4" w:space="0" w:color="auto"/>
              <w:right w:val="nil"/>
            </w:tcBorders>
            <w:vAlign w:val="center"/>
            <w:hideMark/>
          </w:tcPr>
          <w:p w:rsidR="001A11A0" w:rsidRPr="0027378F" w:rsidRDefault="001A11A0" w:rsidP="00F354BF">
            <w:pPr>
              <w:spacing w:after="0" w:line="240" w:lineRule="auto"/>
              <w:rPr>
                <w:rFonts w:ascii="Times New Roman" w:eastAsia="Calibri" w:hAnsi="Times New Roman"/>
                <w:sz w:val="20"/>
                <w:szCs w:val="20"/>
                <w:lang w:eastAsia="vi-VN"/>
              </w:rPr>
            </w:pPr>
          </w:p>
        </w:tc>
        <w:tc>
          <w:tcPr>
            <w:tcW w:w="987"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CĐ, ĐH trở lên</w:t>
            </w:r>
          </w:p>
        </w:tc>
        <w:tc>
          <w:tcPr>
            <w:tcW w:w="373"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164</w:t>
            </w:r>
          </w:p>
        </w:tc>
        <w:tc>
          <w:tcPr>
            <w:tcW w:w="374"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44,6</w:t>
            </w:r>
          </w:p>
        </w:tc>
        <w:tc>
          <w:tcPr>
            <w:tcW w:w="372"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87</w:t>
            </w:r>
          </w:p>
        </w:tc>
        <w:tc>
          <w:tcPr>
            <w:tcW w:w="375"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23,6</w:t>
            </w:r>
          </w:p>
        </w:tc>
        <w:tc>
          <w:tcPr>
            <w:tcW w:w="372"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60</w:t>
            </w:r>
          </w:p>
        </w:tc>
        <w:tc>
          <w:tcPr>
            <w:tcW w:w="449"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16,3</w:t>
            </w:r>
          </w:p>
        </w:tc>
        <w:tc>
          <w:tcPr>
            <w:tcW w:w="447"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57</w:t>
            </w:r>
          </w:p>
        </w:tc>
        <w:tc>
          <w:tcPr>
            <w:tcW w:w="371"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15,5</w:t>
            </w:r>
          </w:p>
        </w:tc>
      </w:tr>
      <w:tr w:rsidR="001A11A0" w:rsidRPr="00D574D4" w:rsidTr="00F354BF">
        <w:trPr>
          <w:trHeight w:val="259"/>
        </w:trPr>
        <w:tc>
          <w:tcPr>
            <w:tcW w:w="878" w:type="pct"/>
            <w:vMerge w:val="restart"/>
            <w:tcBorders>
              <w:top w:val="single" w:sz="4" w:space="0" w:color="auto"/>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Nghề</w:t>
            </w:r>
          </w:p>
        </w:tc>
        <w:tc>
          <w:tcPr>
            <w:tcW w:w="987"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Chưa đi làm</w:t>
            </w:r>
          </w:p>
        </w:tc>
        <w:tc>
          <w:tcPr>
            <w:tcW w:w="373"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112</w:t>
            </w:r>
          </w:p>
        </w:tc>
        <w:tc>
          <w:tcPr>
            <w:tcW w:w="374"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25,3</w:t>
            </w:r>
          </w:p>
        </w:tc>
        <w:tc>
          <w:tcPr>
            <w:tcW w:w="372"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106</w:t>
            </w:r>
          </w:p>
        </w:tc>
        <w:tc>
          <w:tcPr>
            <w:tcW w:w="375"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24,0</w:t>
            </w:r>
          </w:p>
        </w:tc>
        <w:tc>
          <w:tcPr>
            <w:tcW w:w="372"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118</w:t>
            </w:r>
          </w:p>
        </w:tc>
        <w:tc>
          <w:tcPr>
            <w:tcW w:w="449"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26,7</w:t>
            </w:r>
          </w:p>
        </w:tc>
        <w:tc>
          <w:tcPr>
            <w:tcW w:w="447"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106</w:t>
            </w:r>
          </w:p>
        </w:tc>
        <w:tc>
          <w:tcPr>
            <w:tcW w:w="371"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24,0</w:t>
            </w:r>
          </w:p>
        </w:tc>
      </w:tr>
      <w:tr w:rsidR="001A11A0" w:rsidRPr="00D574D4" w:rsidTr="00F354BF">
        <w:trPr>
          <w:trHeight w:val="259"/>
        </w:trPr>
        <w:tc>
          <w:tcPr>
            <w:tcW w:w="878" w:type="pct"/>
            <w:vMerge/>
            <w:tcBorders>
              <w:top w:val="single" w:sz="4" w:space="0" w:color="auto"/>
              <w:left w:val="nil"/>
              <w:bottom w:val="single" w:sz="4" w:space="0" w:color="auto"/>
              <w:right w:val="nil"/>
            </w:tcBorders>
            <w:vAlign w:val="center"/>
            <w:hideMark/>
          </w:tcPr>
          <w:p w:rsidR="001A11A0" w:rsidRPr="0027378F" w:rsidRDefault="001A11A0" w:rsidP="00F354BF">
            <w:pPr>
              <w:spacing w:after="0" w:line="240" w:lineRule="auto"/>
              <w:rPr>
                <w:rFonts w:ascii="Times New Roman" w:eastAsia="Calibri" w:hAnsi="Times New Roman"/>
                <w:sz w:val="20"/>
                <w:szCs w:val="20"/>
                <w:lang w:eastAsia="vi-VN"/>
              </w:rPr>
            </w:pPr>
          </w:p>
        </w:tc>
        <w:tc>
          <w:tcPr>
            <w:tcW w:w="987"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Đang đi làm</w:t>
            </w:r>
          </w:p>
        </w:tc>
        <w:tc>
          <w:tcPr>
            <w:tcW w:w="373"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125</w:t>
            </w:r>
          </w:p>
        </w:tc>
        <w:tc>
          <w:tcPr>
            <w:tcW w:w="374"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51,4</w:t>
            </w:r>
          </w:p>
        </w:tc>
        <w:tc>
          <w:tcPr>
            <w:tcW w:w="372"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29</w:t>
            </w:r>
          </w:p>
        </w:tc>
        <w:tc>
          <w:tcPr>
            <w:tcW w:w="375"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11,9</w:t>
            </w:r>
          </w:p>
        </w:tc>
        <w:tc>
          <w:tcPr>
            <w:tcW w:w="372"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84</w:t>
            </w:r>
          </w:p>
        </w:tc>
        <w:tc>
          <w:tcPr>
            <w:tcW w:w="449"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34,6</w:t>
            </w:r>
          </w:p>
        </w:tc>
        <w:tc>
          <w:tcPr>
            <w:tcW w:w="447"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5</w:t>
            </w:r>
          </w:p>
        </w:tc>
        <w:tc>
          <w:tcPr>
            <w:tcW w:w="371"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2,1</w:t>
            </w:r>
          </w:p>
        </w:tc>
      </w:tr>
      <w:tr w:rsidR="001A11A0" w:rsidRPr="00D574D4" w:rsidTr="00F354BF">
        <w:trPr>
          <w:trHeight w:val="259"/>
        </w:trPr>
        <w:tc>
          <w:tcPr>
            <w:tcW w:w="878" w:type="pct"/>
            <w:vMerge w:val="restart"/>
            <w:tcBorders>
              <w:top w:val="single" w:sz="4" w:space="0" w:color="auto"/>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Nơi ở trước đây</w:t>
            </w:r>
          </w:p>
        </w:tc>
        <w:tc>
          <w:tcPr>
            <w:tcW w:w="987"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Thành phố</w:t>
            </w:r>
          </w:p>
        </w:tc>
        <w:tc>
          <w:tcPr>
            <w:tcW w:w="373"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134</w:t>
            </w:r>
          </w:p>
        </w:tc>
        <w:tc>
          <w:tcPr>
            <w:tcW w:w="374"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58,8</w:t>
            </w:r>
          </w:p>
        </w:tc>
        <w:tc>
          <w:tcPr>
            <w:tcW w:w="372"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61</w:t>
            </w:r>
          </w:p>
        </w:tc>
        <w:tc>
          <w:tcPr>
            <w:tcW w:w="375"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26,8</w:t>
            </w:r>
          </w:p>
        </w:tc>
        <w:tc>
          <w:tcPr>
            <w:tcW w:w="372"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17</w:t>
            </w:r>
          </w:p>
        </w:tc>
        <w:tc>
          <w:tcPr>
            <w:tcW w:w="449"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7,5</w:t>
            </w:r>
          </w:p>
        </w:tc>
        <w:tc>
          <w:tcPr>
            <w:tcW w:w="447"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16</w:t>
            </w:r>
          </w:p>
        </w:tc>
        <w:tc>
          <w:tcPr>
            <w:tcW w:w="371"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 xml:space="preserve"> 7,0</w:t>
            </w:r>
          </w:p>
        </w:tc>
      </w:tr>
      <w:tr w:rsidR="001A11A0" w:rsidRPr="00D574D4" w:rsidTr="00F354BF">
        <w:trPr>
          <w:trHeight w:val="177"/>
        </w:trPr>
        <w:tc>
          <w:tcPr>
            <w:tcW w:w="878" w:type="pct"/>
            <w:vMerge/>
            <w:tcBorders>
              <w:top w:val="single" w:sz="4" w:space="0" w:color="auto"/>
              <w:left w:val="nil"/>
              <w:bottom w:val="single" w:sz="4" w:space="0" w:color="auto"/>
              <w:right w:val="nil"/>
            </w:tcBorders>
            <w:vAlign w:val="center"/>
            <w:hideMark/>
          </w:tcPr>
          <w:p w:rsidR="001A11A0" w:rsidRPr="0027378F" w:rsidRDefault="001A11A0" w:rsidP="00F354BF">
            <w:pPr>
              <w:spacing w:after="0" w:line="240" w:lineRule="auto"/>
              <w:rPr>
                <w:rFonts w:ascii="Times New Roman" w:eastAsia="Calibri" w:hAnsi="Times New Roman"/>
                <w:sz w:val="20"/>
                <w:szCs w:val="20"/>
                <w:lang w:eastAsia="vi-VN"/>
              </w:rPr>
            </w:pPr>
          </w:p>
        </w:tc>
        <w:tc>
          <w:tcPr>
            <w:tcW w:w="987"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Nông thôn</w:t>
            </w:r>
          </w:p>
        </w:tc>
        <w:tc>
          <w:tcPr>
            <w:tcW w:w="373"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99</w:t>
            </w:r>
          </w:p>
        </w:tc>
        <w:tc>
          <w:tcPr>
            <w:tcW w:w="374"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22,1</w:t>
            </w:r>
          </w:p>
        </w:tc>
        <w:tc>
          <w:tcPr>
            <w:tcW w:w="372"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68</w:t>
            </w:r>
          </w:p>
        </w:tc>
        <w:tc>
          <w:tcPr>
            <w:tcW w:w="375"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15,2</w:t>
            </w:r>
          </w:p>
        </w:tc>
        <w:tc>
          <w:tcPr>
            <w:tcW w:w="372"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186</w:t>
            </w:r>
          </w:p>
        </w:tc>
        <w:tc>
          <w:tcPr>
            <w:tcW w:w="449"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41,5</w:t>
            </w:r>
          </w:p>
        </w:tc>
        <w:tc>
          <w:tcPr>
            <w:tcW w:w="447"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95</w:t>
            </w:r>
          </w:p>
        </w:tc>
        <w:tc>
          <w:tcPr>
            <w:tcW w:w="371" w:type="pct"/>
            <w:tcBorders>
              <w:top w:val="nil"/>
              <w:left w:val="nil"/>
              <w:bottom w:val="single" w:sz="4"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21,2</w:t>
            </w:r>
          </w:p>
        </w:tc>
      </w:tr>
      <w:tr w:rsidR="001A11A0" w:rsidRPr="00D574D4" w:rsidTr="00F354BF">
        <w:trPr>
          <w:trHeight w:val="259"/>
        </w:trPr>
        <w:tc>
          <w:tcPr>
            <w:tcW w:w="878" w:type="pct"/>
            <w:vMerge w:val="restart"/>
            <w:tcBorders>
              <w:top w:val="single" w:sz="4" w:space="0" w:color="auto"/>
              <w:left w:val="nil"/>
              <w:bottom w:val="single" w:sz="12"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Vùng miền</w:t>
            </w:r>
          </w:p>
        </w:tc>
        <w:tc>
          <w:tcPr>
            <w:tcW w:w="987"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Miền Bắc</w:t>
            </w:r>
          </w:p>
        </w:tc>
        <w:tc>
          <w:tcPr>
            <w:tcW w:w="373"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227</w:t>
            </w:r>
          </w:p>
        </w:tc>
        <w:tc>
          <w:tcPr>
            <w:tcW w:w="374"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61,0</w:t>
            </w:r>
          </w:p>
        </w:tc>
        <w:tc>
          <w:tcPr>
            <w:tcW w:w="372"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34</w:t>
            </w:r>
          </w:p>
        </w:tc>
        <w:tc>
          <w:tcPr>
            <w:tcW w:w="375"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9,1</w:t>
            </w:r>
          </w:p>
        </w:tc>
        <w:tc>
          <w:tcPr>
            <w:tcW w:w="372"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w:t>
            </w:r>
          </w:p>
        </w:tc>
        <w:tc>
          <w:tcPr>
            <w:tcW w:w="449"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,5</w:t>
            </w:r>
          </w:p>
        </w:tc>
        <w:tc>
          <w:tcPr>
            <w:tcW w:w="447"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109</w:t>
            </w:r>
          </w:p>
        </w:tc>
        <w:tc>
          <w:tcPr>
            <w:tcW w:w="371" w:type="pct"/>
            <w:tcBorders>
              <w:top w:val="single" w:sz="4" w:space="0" w:color="auto"/>
              <w:left w:val="nil"/>
              <w:bottom w:val="nil"/>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29,3</w:t>
            </w:r>
          </w:p>
        </w:tc>
      </w:tr>
      <w:tr w:rsidR="001A11A0" w:rsidRPr="00D574D4" w:rsidTr="00F354BF">
        <w:trPr>
          <w:trHeight w:val="325"/>
        </w:trPr>
        <w:tc>
          <w:tcPr>
            <w:tcW w:w="878" w:type="pct"/>
            <w:vMerge/>
            <w:tcBorders>
              <w:top w:val="single" w:sz="4" w:space="0" w:color="auto"/>
              <w:left w:val="nil"/>
              <w:bottom w:val="single" w:sz="12" w:space="0" w:color="auto"/>
              <w:right w:val="nil"/>
            </w:tcBorders>
            <w:vAlign w:val="center"/>
            <w:hideMark/>
          </w:tcPr>
          <w:p w:rsidR="001A11A0" w:rsidRPr="0027378F" w:rsidRDefault="001A11A0" w:rsidP="00F354BF">
            <w:pPr>
              <w:spacing w:after="0" w:line="240" w:lineRule="auto"/>
              <w:rPr>
                <w:rFonts w:ascii="Times New Roman" w:eastAsia="Calibri" w:hAnsi="Times New Roman"/>
                <w:sz w:val="20"/>
                <w:szCs w:val="20"/>
                <w:lang w:eastAsia="vi-VN"/>
              </w:rPr>
            </w:pPr>
          </w:p>
        </w:tc>
        <w:tc>
          <w:tcPr>
            <w:tcW w:w="987" w:type="pct"/>
            <w:tcBorders>
              <w:top w:val="nil"/>
              <w:left w:val="nil"/>
              <w:bottom w:val="single" w:sz="12"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Miền Nam</w:t>
            </w:r>
          </w:p>
        </w:tc>
        <w:tc>
          <w:tcPr>
            <w:tcW w:w="373" w:type="pct"/>
            <w:tcBorders>
              <w:top w:val="nil"/>
              <w:left w:val="nil"/>
              <w:bottom w:val="single" w:sz="12"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6</w:t>
            </w:r>
          </w:p>
        </w:tc>
        <w:tc>
          <w:tcPr>
            <w:tcW w:w="374" w:type="pct"/>
            <w:tcBorders>
              <w:top w:val="nil"/>
              <w:left w:val="nil"/>
              <w:bottom w:val="single" w:sz="12"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2,0</w:t>
            </w:r>
          </w:p>
        </w:tc>
        <w:tc>
          <w:tcPr>
            <w:tcW w:w="372" w:type="pct"/>
            <w:tcBorders>
              <w:top w:val="nil"/>
              <w:left w:val="nil"/>
              <w:bottom w:val="single" w:sz="12"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95</w:t>
            </w:r>
          </w:p>
        </w:tc>
        <w:tc>
          <w:tcPr>
            <w:tcW w:w="375" w:type="pct"/>
            <w:tcBorders>
              <w:top w:val="nil"/>
              <w:left w:val="nil"/>
              <w:bottom w:val="single" w:sz="12"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31,3</w:t>
            </w:r>
          </w:p>
        </w:tc>
        <w:tc>
          <w:tcPr>
            <w:tcW w:w="372" w:type="pct"/>
            <w:tcBorders>
              <w:top w:val="nil"/>
              <w:left w:val="nil"/>
              <w:bottom w:val="single" w:sz="12"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201</w:t>
            </w:r>
          </w:p>
        </w:tc>
        <w:tc>
          <w:tcPr>
            <w:tcW w:w="449" w:type="pct"/>
            <w:tcBorders>
              <w:top w:val="nil"/>
              <w:left w:val="nil"/>
              <w:bottom w:val="single" w:sz="12"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66,1</w:t>
            </w:r>
          </w:p>
        </w:tc>
        <w:tc>
          <w:tcPr>
            <w:tcW w:w="447" w:type="pct"/>
            <w:tcBorders>
              <w:top w:val="nil"/>
              <w:left w:val="nil"/>
              <w:bottom w:val="single" w:sz="12"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2</w:t>
            </w:r>
          </w:p>
        </w:tc>
        <w:tc>
          <w:tcPr>
            <w:tcW w:w="371" w:type="pct"/>
            <w:tcBorders>
              <w:top w:val="nil"/>
              <w:left w:val="nil"/>
              <w:bottom w:val="single" w:sz="12" w:space="0" w:color="auto"/>
              <w:right w:val="nil"/>
            </w:tcBorders>
            <w:shd w:val="clear" w:color="auto" w:fill="FFFFFF"/>
            <w:tcMar>
              <w:top w:w="0" w:type="dxa"/>
              <w:left w:w="80" w:type="dxa"/>
              <w:bottom w:w="0" w:type="dxa"/>
              <w:right w:w="80" w:type="dxa"/>
            </w:tcMar>
            <w:vAlign w:val="center"/>
            <w:hideMark/>
          </w:tcPr>
          <w:p w:rsidR="001A11A0" w:rsidRPr="0027378F" w:rsidRDefault="001A11A0" w:rsidP="00F354BF">
            <w:pPr>
              <w:pStyle w:val="Bieudo"/>
              <w:spacing w:before="0" w:after="0"/>
              <w:rPr>
                <w:rFonts w:cs="Times New Roman"/>
                <w:sz w:val="20"/>
                <w:szCs w:val="20"/>
              </w:rPr>
            </w:pPr>
            <w:r w:rsidRPr="0027378F">
              <w:rPr>
                <w:rFonts w:cs="Times New Roman"/>
                <w:sz w:val="20"/>
                <w:szCs w:val="20"/>
              </w:rPr>
              <w:t xml:space="preserve">   ,7</w:t>
            </w:r>
          </w:p>
        </w:tc>
      </w:tr>
    </w:tbl>
    <w:p w:rsidR="001A11A0" w:rsidRDefault="001A11A0" w:rsidP="001A11A0">
      <w:pPr>
        <w:pStyle w:val="Heading1"/>
        <w:spacing w:before="0" w:line="312" w:lineRule="auto"/>
        <w:jc w:val="center"/>
        <w:rPr>
          <w:rFonts w:ascii="Times New Roman" w:hAnsi="Times New Roman"/>
          <w:color w:val="000000"/>
          <w:sz w:val="26"/>
          <w:szCs w:val="26"/>
          <w:shd w:val="clear" w:color="auto" w:fill="FFFFFF"/>
        </w:rPr>
      </w:pPr>
    </w:p>
    <w:p w:rsidR="0075399B" w:rsidRDefault="0075399B"/>
    <w:sectPr w:rsidR="0075399B" w:rsidSect="005072EB">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C87" w:rsidRDefault="00FA1C87" w:rsidP="001A11A0">
      <w:pPr>
        <w:spacing w:after="0" w:line="240" w:lineRule="auto"/>
      </w:pPr>
      <w:r>
        <w:separator/>
      </w:r>
    </w:p>
  </w:endnote>
  <w:endnote w:type="continuationSeparator" w:id="0">
    <w:p w:rsidR="00FA1C87" w:rsidRDefault="00FA1C87" w:rsidP="001A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C87" w:rsidRDefault="00FA1C87" w:rsidP="001A11A0">
      <w:pPr>
        <w:spacing w:after="0" w:line="240" w:lineRule="auto"/>
      </w:pPr>
      <w:r>
        <w:separator/>
      </w:r>
    </w:p>
  </w:footnote>
  <w:footnote w:type="continuationSeparator" w:id="0">
    <w:p w:rsidR="00FA1C87" w:rsidRDefault="00FA1C87" w:rsidP="001A11A0">
      <w:pPr>
        <w:spacing w:after="0" w:line="240" w:lineRule="auto"/>
      </w:pPr>
      <w:r>
        <w:continuationSeparator/>
      </w:r>
    </w:p>
  </w:footnote>
  <w:footnote w:id="1">
    <w:p w:rsidR="001A11A0" w:rsidRDefault="001A11A0" w:rsidP="001A11A0">
      <w:pPr>
        <w:pStyle w:val="FootnoteText"/>
        <w:rPr>
          <w:rFonts w:ascii="Arial" w:hAnsi="Arial" w:cs="Arial"/>
        </w:rPr>
      </w:pPr>
      <w:r>
        <w:rPr>
          <w:rStyle w:val="FootnoteReference"/>
        </w:rPr>
        <w:footnoteRef/>
      </w:r>
      <w:r>
        <w:t xml:space="preserve">Số liệu được trích từ trong đề tài cấp Bộ (2011): Đạo đức, lối sống của thanh niên hiện nay, đồng chủ nhiệm </w:t>
      </w:r>
      <w:proofErr w:type="spellStart"/>
      <w:r>
        <w:t>Nguyễn</w:t>
      </w:r>
      <w:proofErr w:type="spellEnd"/>
      <w:r>
        <w:t xml:space="preserve"> Thị Hoa và Đỗ Thị Lệ Hằng, Viện Tâm lý học, 2011</w:t>
      </w:r>
    </w:p>
  </w:footnote>
  <w:footnote w:id="2">
    <w:p w:rsidR="001A11A0" w:rsidRDefault="001A11A0" w:rsidP="001A11A0">
      <w:pPr>
        <w:pStyle w:val="FootnoteText"/>
        <w:rPr>
          <w:rFonts w:ascii=".VnTime" w:hAnsi=".VnTime"/>
        </w:rPr>
      </w:pPr>
      <w:r>
        <w:rPr>
          <w:rStyle w:val="FootnoteReference"/>
        </w:rPr>
        <w:footnoteRef/>
      </w:r>
      <w:proofErr w:type="gramStart"/>
      <w:r>
        <w:rPr>
          <w:color w:val="1F497D"/>
        </w:rPr>
        <w:t>Theo http://www.tutaiquocte.com/kehoachtuonglai.html.</w:t>
      </w:r>
      <w:proofErr w:type="gramEnd"/>
    </w:p>
  </w:footnote>
  <w:footnote w:id="3">
    <w:p w:rsidR="001A11A0" w:rsidRDefault="001A11A0" w:rsidP="001A11A0">
      <w:pPr>
        <w:pStyle w:val="FootnoteText"/>
      </w:pPr>
      <w:r>
        <w:rPr>
          <w:rStyle w:val="FootnoteReference"/>
        </w:rPr>
        <w:footnoteRef/>
      </w:r>
      <w:r>
        <w:t xml:space="preserve"> </w:t>
      </w:r>
      <w:proofErr w:type="spellStart"/>
      <w:r>
        <w:t>Theo:vietbao.vn</w:t>
      </w:r>
      <w:proofErr w:type="spellEnd"/>
      <w:r>
        <w:t>/</w:t>
      </w:r>
      <w:proofErr w:type="spellStart"/>
      <w:r>
        <w:t>Tet</w:t>
      </w:r>
      <w:proofErr w:type="spellEnd"/>
      <w:r>
        <w:t>/Lam-cat-</w:t>
      </w:r>
      <w:proofErr w:type="spellStart"/>
      <w:r>
        <w:t>luc</w:t>
      </w:r>
      <w:proofErr w:type="spellEnd"/>
      <w:r>
        <w:t>-choi-hang-</w:t>
      </w:r>
      <w:proofErr w:type="spellStart"/>
      <w:r>
        <w:t>hieu</w:t>
      </w:r>
      <w:proofErr w:type="spellEnd"/>
      <w:r>
        <w:t>/62214258/368/</w:t>
      </w:r>
    </w:p>
  </w:footnote>
  <w:footnote w:id="4">
    <w:p w:rsidR="001A11A0" w:rsidRPr="00EF035A" w:rsidRDefault="001A11A0" w:rsidP="001A11A0">
      <w:pPr>
        <w:spacing w:after="0" w:line="312" w:lineRule="auto"/>
        <w:rPr>
          <w:rFonts w:ascii="Times New Roman" w:hAnsi="Times New Roman"/>
          <w:color w:val="000000"/>
          <w:szCs w:val="26"/>
        </w:rPr>
      </w:pPr>
      <w:r>
        <w:rPr>
          <w:rStyle w:val="FootnoteReference"/>
          <w:sz w:val="20"/>
          <w:szCs w:val="20"/>
        </w:rPr>
        <w:footnoteRef/>
      </w:r>
      <w:r w:rsidRPr="00EF035A">
        <w:rPr>
          <w:rFonts w:ascii="Times New Roman" w:hAnsi="Times New Roman"/>
          <w:color w:val="000000"/>
          <w:sz w:val="20"/>
          <w:szCs w:val="20"/>
        </w:rPr>
        <w:t>Trần Thị Minh Đức,</w:t>
      </w:r>
      <w:r w:rsidRPr="00EF035A">
        <w:rPr>
          <w:rFonts w:ascii="Times New Roman" w:hAnsi="Times New Roman"/>
          <w:i/>
          <w:color w:val="000000"/>
          <w:sz w:val="20"/>
          <w:szCs w:val="20"/>
        </w:rPr>
        <w:t xml:space="preserve"> Định kiến và phân biệt đối xử </w:t>
      </w:r>
      <w:proofErr w:type="gramStart"/>
      <w:r w:rsidRPr="00EF035A">
        <w:rPr>
          <w:rFonts w:ascii="Times New Roman" w:hAnsi="Times New Roman"/>
          <w:i/>
          <w:color w:val="000000"/>
          <w:sz w:val="20"/>
          <w:szCs w:val="20"/>
        </w:rPr>
        <w:t>theo</w:t>
      </w:r>
      <w:proofErr w:type="gramEnd"/>
      <w:r w:rsidRPr="00EF035A">
        <w:rPr>
          <w:rFonts w:ascii="Times New Roman" w:hAnsi="Times New Roman"/>
          <w:i/>
          <w:color w:val="000000"/>
          <w:sz w:val="20"/>
          <w:szCs w:val="20"/>
        </w:rPr>
        <w:t xml:space="preserve"> giới – Lí thuyết và thực tiễn, </w:t>
      </w:r>
      <w:r w:rsidRPr="00EF035A">
        <w:rPr>
          <w:rFonts w:ascii="Times New Roman" w:hAnsi="Times New Roman"/>
          <w:color w:val="000000"/>
          <w:sz w:val="20"/>
          <w:szCs w:val="20"/>
        </w:rPr>
        <w:t>NXB ĐHQG Hà Nội, 2006, tr.135.</w:t>
      </w:r>
    </w:p>
    <w:p w:rsidR="001A11A0" w:rsidRDefault="001A11A0" w:rsidP="001A11A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1A0"/>
    <w:rsid w:val="001A11A0"/>
    <w:rsid w:val="005072EB"/>
    <w:rsid w:val="0075399B"/>
    <w:rsid w:val="00FA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A0"/>
    <w:rPr>
      <w:rFonts w:ascii="Calibri" w:eastAsia="Times New Roman" w:hAnsi="Calibri" w:cs="Times New Roman"/>
    </w:rPr>
  </w:style>
  <w:style w:type="paragraph" w:styleId="Heading1">
    <w:name w:val="heading 1"/>
    <w:basedOn w:val="Normal"/>
    <w:next w:val="Normal"/>
    <w:link w:val="Heading1Char"/>
    <w:uiPriority w:val="9"/>
    <w:qFormat/>
    <w:rsid w:val="001A11A0"/>
    <w:pPr>
      <w:keepNext/>
      <w:keepLines/>
      <w:spacing w:before="480" w:after="0" w:line="240" w:lineRule="auto"/>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1A11A0"/>
    <w:pPr>
      <w:keepNext/>
      <w:spacing w:before="240" w:after="60" w:line="288" w:lineRule="auto"/>
      <w:jc w:val="both"/>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1A0"/>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1A11A0"/>
    <w:rPr>
      <w:rFonts w:ascii="Times New Roman" w:eastAsia="Times New Roman" w:hAnsi="Times New Roman" w:cs="Times New Roman"/>
      <w:b/>
      <w:bCs/>
      <w:sz w:val="26"/>
      <w:szCs w:val="26"/>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1A11A0"/>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1A11A0"/>
    <w:rPr>
      <w:rFonts w:ascii="Times New Roman" w:eastAsia="Calibri" w:hAnsi="Times New Roman" w:cs="Times New Roman"/>
      <w:sz w:val="20"/>
      <w:szCs w:val="20"/>
    </w:rPr>
  </w:style>
  <w:style w:type="character" w:styleId="FootnoteReference">
    <w:name w:val="footnote reference"/>
    <w:aliases w:val="Footnote,Footnote Reference 12"/>
    <w:unhideWhenUsed/>
    <w:rsid w:val="001A11A0"/>
    <w:rPr>
      <w:vertAlign w:val="superscript"/>
    </w:rPr>
  </w:style>
  <w:style w:type="paragraph" w:customStyle="1" w:styleId="Bieudo">
    <w:name w:val="Bieu do"/>
    <w:basedOn w:val="Normal"/>
    <w:autoRedefine/>
    <w:qFormat/>
    <w:rsid w:val="001A11A0"/>
    <w:pPr>
      <w:spacing w:before="120" w:after="120" w:line="240" w:lineRule="auto"/>
      <w:jc w:val="center"/>
    </w:pPr>
    <w:rPr>
      <w:rFonts w:ascii="Times New Roman" w:eastAsia="Calibri" w:hAnsi="Times New Roman" w:cs="Arial"/>
      <w:b/>
      <w:i/>
      <w:sz w:val="26"/>
      <w:lang w:eastAsia="vi-VN"/>
    </w:rPr>
  </w:style>
  <w:style w:type="paragraph" w:styleId="BalloonText">
    <w:name w:val="Balloon Text"/>
    <w:basedOn w:val="Normal"/>
    <w:link w:val="BalloonTextChar"/>
    <w:uiPriority w:val="99"/>
    <w:semiHidden/>
    <w:unhideWhenUsed/>
    <w:rsid w:val="001A1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1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A0"/>
    <w:rPr>
      <w:rFonts w:ascii="Calibri" w:eastAsia="Times New Roman" w:hAnsi="Calibri" w:cs="Times New Roman"/>
    </w:rPr>
  </w:style>
  <w:style w:type="paragraph" w:styleId="Heading1">
    <w:name w:val="heading 1"/>
    <w:basedOn w:val="Normal"/>
    <w:next w:val="Normal"/>
    <w:link w:val="Heading1Char"/>
    <w:uiPriority w:val="9"/>
    <w:qFormat/>
    <w:rsid w:val="001A11A0"/>
    <w:pPr>
      <w:keepNext/>
      <w:keepLines/>
      <w:spacing w:before="480" w:after="0" w:line="240" w:lineRule="auto"/>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1A11A0"/>
    <w:pPr>
      <w:keepNext/>
      <w:spacing w:before="240" w:after="60" w:line="288" w:lineRule="auto"/>
      <w:jc w:val="both"/>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1A0"/>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1A11A0"/>
    <w:rPr>
      <w:rFonts w:ascii="Times New Roman" w:eastAsia="Times New Roman" w:hAnsi="Times New Roman" w:cs="Times New Roman"/>
      <w:b/>
      <w:bCs/>
      <w:sz w:val="26"/>
      <w:szCs w:val="26"/>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1A11A0"/>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1A11A0"/>
    <w:rPr>
      <w:rFonts w:ascii="Times New Roman" w:eastAsia="Calibri" w:hAnsi="Times New Roman" w:cs="Times New Roman"/>
      <w:sz w:val="20"/>
      <w:szCs w:val="20"/>
    </w:rPr>
  </w:style>
  <w:style w:type="character" w:styleId="FootnoteReference">
    <w:name w:val="footnote reference"/>
    <w:aliases w:val="Footnote,Footnote Reference 12"/>
    <w:unhideWhenUsed/>
    <w:rsid w:val="001A11A0"/>
    <w:rPr>
      <w:vertAlign w:val="superscript"/>
    </w:rPr>
  </w:style>
  <w:style w:type="paragraph" w:customStyle="1" w:styleId="Bieudo">
    <w:name w:val="Bieu do"/>
    <w:basedOn w:val="Normal"/>
    <w:autoRedefine/>
    <w:qFormat/>
    <w:rsid w:val="001A11A0"/>
    <w:pPr>
      <w:spacing w:before="120" w:after="120" w:line="240" w:lineRule="auto"/>
      <w:jc w:val="center"/>
    </w:pPr>
    <w:rPr>
      <w:rFonts w:ascii="Times New Roman" w:eastAsia="Calibri" w:hAnsi="Times New Roman" w:cs="Arial"/>
      <w:b/>
      <w:i/>
      <w:sz w:val="26"/>
      <w:lang w:eastAsia="vi-VN"/>
    </w:rPr>
  </w:style>
  <w:style w:type="paragraph" w:styleId="BalloonText">
    <w:name w:val="Balloon Text"/>
    <w:basedOn w:val="Normal"/>
    <w:link w:val="BalloonTextChar"/>
    <w:uiPriority w:val="99"/>
    <w:semiHidden/>
    <w:unhideWhenUsed/>
    <w:rsid w:val="001A1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1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9.9106925867933904E-2"/>
          <c:y val="6.9404488411234963E-2"/>
          <c:w val="0.49086757990867663"/>
          <c:h val="0.86345381526104414"/>
        </c:manualLayout>
      </c:layout>
      <c:pieChart>
        <c:varyColors val="1"/>
        <c:ser>
          <c:idx val="0"/>
          <c:order val="0"/>
          <c:tx>
            <c:strRef>
              <c:f>Sheet1!$A$2</c:f>
              <c:strCache>
                <c:ptCount val="1"/>
              </c:strCache>
            </c:strRef>
          </c:tx>
          <c:spPr>
            <a:solidFill>
              <a:srgbClr val="9999FF"/>
            </a:solidFill>
            <a:ln w="12686">
              <a:solidFill>
                <a:srgbClr val="000000"/>
              </a:solidFill>
              <a:prstDash val="solid"/>
            </a:ln>
          </c:spPr>
          <c:explosion val="25"/>
          <c:dPt>
            <c:idx val="0"/>
            <c:bubble3D val="0"/>
            <c:explosion val="0"/>
          </c:dPt>
          <c:dPt>
            <c:idx val="1"/>
            <c:bubble3D val="0"/>
            <c:explosion val="13"/>
            <c:spPr>
              <a:solidFill>
                <a:srgbClr val="993366"/>
              </a:solidFill>
              <a:ln w="12686">
                <a:solidFill>
                  <a:srgbClr val="000000"/>
                </a:solidFill>
                <a:prstDash val="solid"/>
              </a:ln>
            </c:spPr>
          </c:dPt>
          <c:dPt>
            <c:idx val="2"/>
            <c:bubble3D val="0"/>
            <c:explosion val="4"/>
            <c:spPr>
              <a:solidFill>
                <a:srgbClr val="FFFFCC"/>
              </a:solidFill>
              <a:ln w="12686">
                <a:solidFill>
                  <a:srgbClr val="000000"/>
                </a:solidFill>
                <a:prstDash val="solid"/>
              </a:ln>
            </c:spPr>
          </c:dPt>
          <c:dLbls>
            <c:dLbl>
              <c:idx val="0"/>
              <c:layout>
                <c:manualLayout>
                  <c:x val="-3.7324826819937776E-2"/>
                  <c:y val="8.4337349397590619E-2"/>
                </c:manualLayout>
              </c:layout>
              <c:dLblPos val="bestFit"/>
              <c:showLegendKey val="0"/>
              <c:showVal val="1"/>
              <c:showCatName val="0"/>
              <c:showSerName val="0"/>
              <c:showPercent val="0"/>
              <c:showBubbleSize val="0"/>
            </c:dLbl>
            <c:dLbl>
              <c:idx val="1"/>
              <c:layout>
                <c:manualLayout>
                  <c:x val="-0.12410056266365872"/>
                  <c:y val="-0.10644661688551756"/>
                </c:manualLayout>
              </c:layout>
              <c:dLblPos val="bestFit"/>
              <c:showLegendKey val="0"/>
              <c:showVal val="1"/>
              <c:showCatName val="0"/>
              <c:showSerName val="0"/>
              <c:showPercent val="0"/>
              <c:showBubbleSize val="0"/>
            </c:dLbl>
            <c:dLbl>
              <c:idx val="2"/>
              <c:layout>
                <c:manualLayout>
                  <c:x val="0.13771221366969724"/>
                  <c:y val="7.1565662196944393E-2"/>
                </c:manualLayout>
              </c:layout>
              <c:dLblPos val="bestFit"/>
              <c:showLegendKey val="0"/>
              <c:showVal val="1"/>
              <c:showCatName val="0"/>
              <c:showSerName val="0"/>
              <c:showPercent val="0"/>
              <c:showBubbleSize val="0"/>
            </c:dLbl>
            <c:spPr>
              <a:noFill/>
              <a:ln w="25373">
                <a:noFill/>
              </a:ln>
            </c:spPr>
            <c:txPr>
              <a:bodyPr/>
              <a:lstStyle/>
              <a:p>
                <a:pPr>
                  <a:defRPr sz="1199"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Sheet1!$B$1:$D$1</c:f>
              <c:strCache>
                <c:ptCount val="3"/>
                <c:pt idx="0">
                  <c:v>Làm ít, ăn ít</c:v>
                </c:pt>
                <c:pt idx="1">
                  <c:v>Làm cật lực để tích lũy</c:v>
                </c:pt>
                <c:pt idx="2">
                  <c:v>Làm cật lực để chi tiêu</c:v>
                </c:pt>
              </c:strCache>
            </c:strRef>
          </c:cat>
          <c:val>
            <c:numRef>
              <c:f>Sheet1!$B$2:$D$2</c:f>
              <c:numCache>
                <c:formatCode>General</c:formatCode>
                <c:ptCount val="3"/>
                <c:pt idx="0">
                  <c:v>8.1999999999999993</c:v>
                </c:pt>
                <c:pt idx="1">
                  <c:v>53.6</c:v>
                </c:pt>
                <c:pt idx="2">
                  <c:v>38.200000000000003</c:v>
                </c:pt>
              </c:numCache>
            </c:numRef>
          </c:val>
        </c:ser>
        <c:ser>
          <c:idx val="1"/>
          <c:order val="1"/>
          <c:tx>
            <c:strRef>
              <c:f>Sheet1!$A$3</c:f>
              <c:strCache>
                <c:ptCount val="1"/>
              </c:strCache>
            </c:strRef>
          </c:tx>
          <c:spPr>
            <a:solidFill>
              <a:srgbClr val="993366"/>
            </a:solidFill>
            <a:ln w="12686">
              <a:solidFill>
                <a:srgbClr val="000000"/>
              </a:solidFill>
              <a:prstDash val="solid"/>
            </a:ln>
          </c:spPr>
          <c:explosion val="25"/>
          <c:dPt>
            <c:idx val="0"/>
            <c:bubble3D val="0"/>
            <c:spPr>
              <a:solidFill>
                <a:srgbClr val="9999FF"/>
              </a:solidFill>
              <a:ln w="12686">
                <a:solidFill>
                  <a:srgbClr val="000000"/>
                </a:solidFill>
                <a:prstDash val="solid"/>
              </a:ln>
            </c:spPr>
          </c:dPt>
          <c:dPt>
            <c:idx val="1"/>
            <c:bubble3D val="0"/>
          </c:dPt>
          <c:dPt>
            <c:idx val="2"/>
            <c:bubble3D val="0"/>
            <c:spPr>
              <a:solidFill>
                <a:srgbClr val="FFFFCC"/>
              </a:solidFill>
              <a:ln w="12686">
                <a:solidFill>
                  <a:srgbClr val="000000"/>
                </a:solidFill>
                <a:prstDash val="solid"/>
              </a:ln>
            </c:spPr>
          </c:dPt>
          <c:cat>
            <c:strRef>
              <c:f>Sheet1!$B$1:$D$1</c:f>
              <c:strCache>
                <c:ptCount val="3"/>
                <c:pt idx="0">
                  <c:v>Làm ít, ăn ít</c:v>
                </c:pt>
                <c:pt idx="1">
                  <c:v>Làm cật lực để tích lũy</c:v>
                </c:pt>
                <c:pt idx="2">
                  <c:v>Làm cật lực để chi tiêu</c:v>
                </c:pt>
              </c:strCache>
            </c:strRef>
          </c:cat>
          <c:val>
            <c:numRef>
              <c:f>Sheet1!$B$3:$D$3</c:f>
              <c:numCache>
                <c:formatCode>General</c:formatCode>
                <c:ptCount val="3"/>
              </c:numCache>
            </c:numRef>
          </c:val>
        </c:ser>
        <c:dLbls>
          <c:showLegendKey val="0"/>
          <c:showVal val="0"/>
          <c:showCatName val="0"/>
          <c:showSerName val="0"/>
          <c:showPercent val="0"/>
          <c:showBubbleSize val="0"/>
          <c:showLeaderLines val="0"/>
        </c:dLbls>
        <c:firstSliceAng val="0"/>
      </c:pieChart>
      <c:spPr>
        <a:solidFill>
          <a:srgbClr val="C0C0C0"/>
        </a:solidFill>
        <a:ln w="12686">
          <a:solidFill>
            <a:srgbClr val="808080"/>
          </a:solidFill>
          <a:prstDash val="solid"/>
        </a:ln>
      </c:spPr>
    </c:plotArea>
    <c:legend>
      <c:legendPos val="r"/>
      <c:legendEntry>
        <c:idx val="0"/>
        <c:txPr>
          <a:bodyPr/>
          <a:lstStyle/>
          <a:p>
            <a:pPr>
              <a:defRPr sz="1099" b="0"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1099" b="0" i="0" u="none" strike="noStrike" baseline="0">
                <a:solidFill>
                  <a:srgbClr val="000000"/>
                </a:solidFill>
                <a:latin typeface="Times New Roman"/>
                <a:ea typeface="Times New Roman"/>
                <a:cs typeface="Times New Roman"/>
              </a:defRPr>
            </a:pPr>
            <a:endParaRPr lang="en-US"/>
          </a:p>
        </c:txPr>
      </c:legendEntry>
      <c:legendEntry>
        <c:idx val="2"/>
        <c:txPr>
          <a:bodyPr/>
          <a:lstStyle/>
          <a:p>
            <a:pPr>
              <a:defRPr sz="1099"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0.61143812981926482"/>
          <c:y val="0.30522078740157482"/>
          <c:w val="0.37526552704228033"/>
          <c:h val="0.47059149606299217"/>
        </c:manualLayout>
      </c:layout>
      <c:overlay val="0"/>
      <c:spPr>
        <a:noFill/>
        <a:ln w="3171">
          <a:solidFill>
            <a:srgbClr val="000000"/>
          </a:solidFill>
          <a:prstDash val="solid"/>
        </a:ln>
      </c:spPr>
      <c:txPr>
        <a:bodyPr/>
        <a:lstStyle/>
        <a:p>
          <a:pPr>
            <a:defRPr sz="1099" b="1"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noFill/>
    <a:ln>
      <a:noFill/>
    </a:ln>
  </c:spPr>
  <c:txPr>
    <a:bodyPr/>
    <a:lstStyle/>
    <a:p>
      <a:pPr>
        <a:defRPr sz="1099" b="1"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7614653544139521E-2"/>
          <c:y val="9.3333333333333338E-2"/>
          <c:w val="0.43965517241379309"/>
          <c:h val="0.90666666666666651"/>
        </c:manualLayout>
      </c:layout>
      <c:pieChart>
        <c:varyColors val="1"/>
        <c:ser>
          <c:idx val="0"/>
          <c:order val="0"/>
          <c:tx>
            <c:strRef>
              <c:f>Sheet1!$A$2</c:f>
              <c:strCache>
                <c:ptCount val="1"/>
              </c:strCache>
            </c:strRef>
          </c:tx>
          <c:spPr>
            <a:solidFill>
              <a:srgbClr val="9999FF"/>
            </a:solidFill>
            <a:ln w="12704">
              <a:solidFill>
                <a:srgbClr val="000000"/>
              </a:solidFill>
              <a:prstDash val="solid"/>
            </a:ln>
          </c:spPr>
          <c:dPt>
            <c:idx val="0"/>
            <c:bubble3D val="0"/>
          </c:dPt>
          <c:dPt>
            <c:idx val="1"/>
            <c:bubble3D val="0"/>
            <c:spPr>
              <a:solidFill>
                <a:srgbClr val="993366"/>
              </a:solidFill>
              <a:ln w="12704">
                <a:solidFill>
                  <a:srgbClr val="000000"/>
                </a:solidFill>
                <a:prstDash val="solid"/>
              </a:ln>
            </c:spPr>
          </c:dPt>
          <c:dPt>
            <c:idx val="2"/>
            <c:bubble3D val="0"/>
            <c:spPr>
              <a:solidFill>
                <a:srgbClr val="FFFFCC"/>
              </a:solidFill>
              <a:ln w="12704">
                <a:solidFill>
                  <a:srgbClr val="000000"/>
                </a:solidFill>
                <a:prstDash val="solid"/>
              </a:ln>
            </c:spPr>
          </c:dPt>
          <c:dLbls>
            <c:dLbl>
              <c:idx val="0"/>
              <c:layout>
                <c:manualLayout>
                  <c:x val="-0.10070434386015441"/>
                  <c:y val="0.15411993581474198"/>
                </c:manualLayout>
              </c:layout>
              <c:dLblPos val="bestFit"/>
              <c:showLegendKey val="0"/>
              <c:showVal val="1"/>
              <c:showCatName val="0"/>
              <c:showSerName val="0"/>
              <c:showPercent val="0"/>
              <c:showBubbleSize val="0"/>
            </c:dLbl>
            <c:dLbl>
              <c:idx val="1"/>
              <c:layout>
                <c:manualLayout>
                  <c:x val="-9.843321797361225E-2"/>
                  <c:y val="-0.20852156543371567"/>
                </c:manualLayout>
              </c:layout>
              <c:dLblPos val="bestFit"/>
              <c:showLegendKey val="0"/>
              <c:showVal val="1"/>
              <c:showCatName val="0"/>
              <c:showSerName val="0"/>
              <c:showPercent val="0"/>
              <c:showBubbleSize val="0"/>
            </c:dLbl>
            <c:dLbl>
              <c:idx val="2"/>
              <c:layout>
                <c:manualLayout>
                  <c:x val="0.14516775720370742"/>
                  <c:y val="4.6041121988176455E-2"/>
                </c:manualLayout>
              </c:layout>
              <c:dLblPos val="bestFit"/>
              <c:showLegendKey val="0"/>
              <c:showVal val="1"/>
              <c:showCatName val="0"/>
              <c:showSerName val="0"/>
              <c:showPercent val="0"/>
              <c:showBubbleSize val="0"/>
            </c:dLbl>
            <c:spPr>
              <a:noFill/>
              <a:ln w="25407">
                <a:noFill/>
              </a:ln>
            </c:spPr>
            <c:txPr>
              <a:bodyPr/>
              <a:lstStyle/>
              <a:p>
                <a:pPr>
                  <a:defRPr sz="1201"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Sheet1!$B$1:$D$1</c:f>
              <c:strCache>
                <c:ptCount val="3"/>
                <c:pt idx="0">
                  <c:v>Có tính kế hoạch</c:v>
                </c:pt>
                <c:pt idx="1">
                  <c:v>Lúc có lúc không</c:v>
                </c:pt>
                <c:pt idx="2">
                  <c:v>Phụ thuộc vào công việc</c:v>
                </c:pt>
              </c:strCache>
            </c:strRef>
          </c:cat>
          <c:val>
            <c:numRef>
              <c:f>Sheet1!$B$2:$D$2</c:f>
              <c:numCache>
                <c:formatCode>General</c:formatCode>
                <c:ptCount val="3"/>
                <c:pt idx="0">
                  <c:v>22.8</c:v>
                </c:pt>
                <c:pt idx="1">
                  <c:v>32.4</c:v>
                </c:pt>
                <c:pt idx="2">
                  <c:v>44.8</c:v>
                </c:pt>
              </c:numCache>
            </c:numRef>
          </c:val>
        </c:ser>
        <c:ser>
          <c:idx val="1"/>
          <c:order val="1"/>
          <c:tx>
            <c:strRef>
              <c:f>Sheet1!$A$3</c:f>
              <c:strCache>
                <c:ptCount val="1"/>
              </c:strCache>
            </c:strRef>
          </c:tx>
          <c:spPr>
            <a:solidFill>
              <a:srgbClr val="993366"/>
            </a:solidFill>
            <a:ln w="12704">
              <a:solidFill>
                <a:srgbClr val="000000"/>
              </a:solidFill>
              <a:prstDash val="solid"/>
            </a:ln>
          </c:spPr>
          <c:dPt>
            <c:idx val="0"/>
            <c:bubble3D val="0"/>
            <c:spPr>
              <a:solidFill>
                <a:srgbClr val="9999FF"/>
              </a:solidFill>
              <a:ln w="12704">
                <a:solidFill>
                  <a:srgbClr val="000000"/>
                </a:solidFill>
                <a:prstDash val="solid"/>
              </a:ln>
            </c:spPr>
          </c:dPt>
          <c:dPt>
            <c:idx val="1"/>
            <c:bubble3D val="0"/>
          </c:dPt>
          <c:dPt>
            <c:idx val="2"/>
            <c:bubble3D val="0"/>
            <c:spPr>
              <a:solidFill>
                <a:srgbClr val="FFFFCC"/>
              </a:solidFill>
              <a:ln w="12704">
                <a:solidFill>
                  <a:srgbClr val="000000"/>
                </a:solidFill>
                <a:prstDash val="solid"/>
              </a:ln>
            </c:spPr>
          </c:dPt>
          <c:cat>
            <c:strRef>
              <c:f>Sheet1!$B$1:$D$1</c:f>
              <c:strCache>
                <c:ptCount val="3"/>
                <c:pt idx="0">
                  <c:v>Có tính kế hoạch</c:v>
                </c:pt>
                <c:pt idx="1">
                  <c:v>Lúc có lúc không</c:v>
                </c:pt>
                <c:pt idx="2">
                  <c:v>Phụ thuộc vào công việc</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704">
              <a:solidFill>
                <a:srgbClr val="000000"/>
              </a:solidFill>
              <a:prstDash val="solid"/>
            </a:ln>
          </c:spPr>
          <c:dPt>
            <c:idx val="0"/>
            <c:bubble3D val="0"/>
            <c:spPr>
              <a:solidFill>
                <a:srgbClr val="9999FF"/>
              </a:solidFill>
              <a:ln w="12704">
                <a:solidFill>
                  <a:srgbClr val="000000"/>
                </a:solidFill>
                <a:prstDash val="solid"/>
              </a:ln>
            </c:spPr>
          </c:dPt>
          <c:dPt>
            <c:idx val="1"/>
            <c:bubble3D val="0"/>
            <c:spPr>
              <a:solidFill>
                <a:srgbClr val="993366"/>
              </a:solidFill>
              <a:ln w="12704">
                <a:solidFill>
                  <a:srgbClr val="000000"/>
                </a:solidFill>
                <a:prstDash val="solid"/>
              </a:ln>
            </c:spPr>
          </c:dPt>
          <c:dPt>
            <c:idx val="2"/>
            <c:bubble3D val="0"/>
          </c:dPt>
          <c:cat>
            <c:strRef>
              <c:f>Sheet1!$B$1:$D$1</c:f>
              <c:strCache>
                <c:ptCount val="3"/>
                <c:pt idx="0">
                  <c:v>Có tính kế hoạch</c:v>
                </c:pt>
                <c:pt idx="1">
                  <c:v>Lúc có lúc không</c:v>
                </c:pt>
                <c:pt idx="2">
                  <c:v>Phụ thuộc vào công việc</c:v>
                </c:pt>
              </c:strCache>
            </c:strRef>
          </c:cat>
          <c:val>
            <c:numRef>
              <c:f>Sheet1!$B$4:$D$4</c:f>
              <c:numCache>
                <c:formatCode>General</c:formatCode>
                <c:ptCount val="3"/>
              </c:numCache>
            </c:numRef>
          </c:val>
        </c:ser>
        <c:dLbls>
          <c:showLegendKey val="0"/>
          <c:showVal val="0"/>
          <c:showCatName val="0"/>
          <c:showSerName val="0"/>
          <c:showPercent val="0"/>
          <c:showBubbleSize val="0"/>
          <c:showLeaderLines val="0"/>
        </c:dLbls>
        <c:firstSliceAng val="0"/>
      </c:pieChart>
      <c:spPr>
        <a:solidFill>
          <a:srgbClr val="C0C0C0"/>
        </a:solidFill>
        <a:ln w="12704">
          <a:solidFill>
            <a:srgbClr val="808080"/>
          </a:solidFill>
          <a:prstDash val="solid"/>
        </a:ln>
      </c:spPr>
    </c:plotArea>
    <c:legend>
      <c:legendPos val="r"/>
      <c:layout>
        <c:manualLayout>
          <c:xMode val="edge"/>
          <c:yMode val="edge"/>
          <c:wMode val="edge"/>
          <c:hMode val="edge"/>
          <c:x val="0.5630400547757618"/>
          <c:y val="0.20444458728373241"/>
          <c:w val="0.96461705571827683"/>
          <c:h val="0.76937339975360231"/>
        </c:manualLayout>
      </c:layout>
      <c:overlay val="0"/>
      <c:spPr>
        <a:noFill/>
        <a:ln w="3176">
          <a:solidFill>
            <a:srgbClr val="000000"/>
          </a:solidFill>
          <a:prstDash val="solid"/>
        </a:ln>
      </c:spPr>
      <c:txPr>
        <a:bodyPr/>
        <a:lstStyle/>
        <a:p>
          <a:pPr>
            <a:defRPr sz="1101"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noFill/>
    <a:ln>
      <a:noFill/>
    </a:ln>
  </c:spPr>
  <c:txPr>
    <a:bodyPr/>
    <a:lstStyle/>
    <a:p>
      <a:pPr>
        <a:defRPr sz="1001" b="1"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815CC-88B2-411B-BCA3-233271E52CBE}"/>
</file>

<file path=customXml/itemProps2.xml><?xml version="1.0" encoding="utf-8"?>
<ds:datastoreItem xmlns:ds="http://schemas.openxmlformats.org/officeDocument/2006/customXml" ds:itemID="{E3DE889A-4A81-461F-A3FA-5775A5232A4F}"/>
</file>

<file path=customXml/itemProps3.xml><?xml version="1.0" encoding="utf-8"?>
<ds:datastoreItem xmlns:ds="http://schemas.openxmlformats.org/officeDocument/2006/customXml" ds:itemID="{F77A2F72-C9ED-44BC-B97C-C6CEA799406A}"/>
</file>

<file path=docProps/app.xml><?xml version="1.0" encoding="utf-8"?>
<Properties xmlns="http://schemas.openxmlformats.org/officeDocument/2006/extended-properties" xmlns:vt="http://schemas.openxmlformats.org/officeDocument/2006/docPropsVTypes">
  <Template>Normal.dotm</Template>
  <TotalTime>1</TotalTime>
  <Pages>9</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2017-12-04T21:13:00Z</dcterms:created>
  <dcterms:modified xsi:type="dcterms:W3CDTF">2017-12-04T21:14:00Z</dcterms:modified>
</cp:coreProperties>
</file>